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LEICHTER</w:t>
            </w:r>
          </w:p>
          <w:p w:rsidR="00C275A3" w:rsidRDefault="00A96AEC" w:rsidP="00C275A3">
            <w:pPr>
              <w:pStyle w:val="Hallgatokepzes"/>
            </w:pPr>
            <w:r>
              <w:t>Ethnology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Bernadett Maria Smid</w:t>
            </w:r>
          </w:p>
          <w:p w:rsidR="00DB4822" w:rsidRDefault="00DB4822" w:rsidP="00E11062">
            <w:pPr>
              <w:pStyle w:val="Konzulensek"/>
            </w:pPr>
            <w:r w:rsidRPr="00DB4822">
              <w:t>junior research fellow,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Contemporary receptions of a naive artist. Elek Győri's figure as perceived by the elite and people living in Tiszaladány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Elek Győri (1905. Tiszaladány – 1957, Tiszalök) was one of the most popular naiv artists in the 1930's His paintings – according to the ones similar to his – were shown in exhibitions, articles were written about the artists, and everyone was interested in the question: who are they?</w:t>
      </w:r>
      <w:r>
        <w:rPr>
          <w:color w:val="000000"/>
          <w:sz w:val="24"/>
          <w:szCs w:val="24"/>
        </w:rPr>
        <w:br/>
        <w:t xml:space="preserve">How can the many young talent from the countryside be considered?</w:t>
      </w:r>
      <w:r>
        <w:rPr>
          <w:color w:val="000000"/>
          <w:sz w:val="24"/>
          <w:szCs w:val="24"/>
        </w:rPr>
        <w:br/>
        <w:t xml:space="preserve">The attitude of the elite toward them became an important question – however their village's, their homeland's opinion were significant as well.</w:t>
      </w:r>
      <w:r>
        <w:rPr>
          <w:color w:val="000000"/>
          <w:sz w:val="24"/>
          <w:szCs w:val="24"/>
        </w:rPr>
        <w:br/>
        <w:t xml:space="preserve">In the beginning of the 20th century, the different opinions handeled the so-called "őstehetség" ("gifted") differently. In my work, I'm going to deal with the reception of the naive artists, who were standing in the crossfire of the official neoconservative cultural politics, the liberal opposition, and the social movements. I am examining the different alternatives of the intellectual trends, that could be given to the judgement of the peasant artists.</w:t>
      </w:r>
      <w:r>
        <w:rPr>
          <w:color w:val="000000"/>
          <w:sz w:val="24"/>
          <w:szCs w:val="24"/>
        </w:rPr>
        <w:br/>
        <w:t xml:space="preserve">I have integrated my researches to the literature and the sources of the era to make understandable standpoints in the topic. My work in Tiszaladány has been going since two years, however I still do not feel it done. I have interviewed people, who knew the painter personally. With the help of the texts the opinion of the village - in paralell to the public disputes – about Elek Győri, the painter who rejected the traditional peasant lifestyle can be reconstructed.</w:t>
      </w:r>
      <w:r>
        <w:rPr>
          <w:color w:val="000000"/>
          <w:sz w:val="24"/>
          <w:szCs w:val="24"/>
        </w:rPr>
        <w:br/>
        <w:t xml:space="preserve">Shocking differences could be recognised between the previous attitude and between the today's beauty of the memories.</w:t>
      </w:r>
      <w:r>
        <w:rPr>
          <w:color w:val="000000"/>
          <w:sz w:val="24"/>
          <w:szCs w:val="24"/>
        </w:rPr>
        <w:br/>
        <w:t xml:space="preserve">The specific narratives help us to understand this homogenous community awareness and we could ascertain, that Elek Győri was a talented, humorous, central figure of the village – or at least most of the people remembered him like this. The emergence of this image has a connection with the debates of the 1930's.</w:t>
      </w:r>
      <w:r>
        <w:rPr>
          <w:color w:val="000000"/>
          <w:sz w:val="24"/>
          <w:szCs w:val="24"/>
        </w:rPr>
        <w:br/>
        <w:t xml:space="preserve">Naive artists have been examined one-sided until now – either only „from the top” or „from below”. Their real place in the social discourse could be understood if we are trying to approach them in different ways, and see them as they should be seen: friar's lanters floating between two worlds.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14755">
    <w:multiLevelType w:val="hybridMultilevel"/>
    <w:lvl w:ilvl="0" w:tplc="95245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14755">
    <w:abstractNumId w:val="62614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32801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