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NAGY</w:t>
            </w:r>
          </w:p>
          <w:p w:rsidR="00C275A3" w:rsidRDefault="00A96AEC" w:rsidP="00C275A3">
            <w:pPr>
              <w:pStyle w:val="Hallgatokepzes"/>
            </w:pPr>
            <w:r>
              <w:t>Ethnography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Imola Küllős</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"Because the sulphurous rain trickle down from the air..." A historic canto about the apocalypse in the Hungarian poetic tradition.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research is to present through a text on what levels folklorisation can take place? To demonstrate it, the subject is approached in a complex way, including several kinds of resources: specialized literature and archival materials (such as manuscripts and printed publications) as well.</w:t>
      </w:r>
      <w:r>
        <w:rPr>
          <w:color w:val="000000"/>
          <w:sz w:val="24"/>
          <w:szCs w:val="24"/>
        </w:rPr>
        <w:br/>
        <w:t xml:space="preserve">The starting point was a poem from the 18th century, which deals with the topic of apocalypse. In the essay, the possible resources of the text are shed light upon, as well as those issues which might have influenced and shaped its style. The variants of the poem, which appear as pulp prints and as manuscipt elements of songbooks, are collated with comparative textual-filological method. The latest variant of the text is known through the performances of a blind beggar, so at the end of my essay, the oral tradition is discussed as an independent chapter, just like the last step of folklorisation.</w:t>
      </w:r>
      <w:r>
        <w:rPr>
          <w:color w:val="000000"/>
          <w:sz w:val="24"/>
          <w:szCs w:val="24"/>
        </w:rPr>
        <w:br/>
        <w:t xml:space="preserve">Due to the the great extent of the subject, the examination had to be restricted to the Hungarian textual tradition, which still provides a huge corpus.</w:t>
      </w:r>
      <w:r>
        <w:rPr>
          <w:color w:val="000000"/>
          <w:sz w:val="24"/>
          <w:szCs w:val="24"/>
        </w:rPr>
        <w:br/>
        <w:t xml:space="preserve">The essay raises the question of where embedding into the tradition begins. Can it be said that folklore is only what lives in the oral tradition, when the texts undergo significant changes already through the pulps?</w:t>
      </w:r>
      <w:r>
        <w:rPr>
          <w:color w:val="000000"/>
          <w:sz w:val="24"/>
          <w:szCs w:val="24"/>
        </w:rPr>
        <w:br/>
        <w:t xml:space="preserve">For the first view, the time limit embraced in the essay might seem too wide, but the continuity of the text requires examination from the 16th to the 20th century.</w:t>
      </w:r>
      <w:r>
        <w:rPr>
          <w:color w:val="000000"/>
          <w:sz w:val="24"/>
          <w:szCs w:val="24"/>
        </w:rPr>
        <w:br/>
        <w:t xml:space="preserve">The summary in the last chapter does not include every partial result of the essay, but the aim was to establish a paradigm which is suitable for collation with other resources. The multi-dimensional illustration of the motion of the text enables the reader to define processes without generalization, which partly or completely describe folklore.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47363">
    <w:multiLevelType w:val="hybridMultilevel"/>
    <w:lvl w:ilvl="0" w:tplc="15350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47363">
    <w:abstractNumId w:val="93347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995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