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ÁGOSTON GUBA</w:t>
            </w:r>
          </w:p>
          <w:p w:rsidR="00C275A3" w:rsidRDefault="00A96AEC" w:rsidP="00C275A3">
            <w:pPr>
              <w:pStyle w:val="Hallgatokepzes"/>
            </w:pPr>
            <w:r>
              <w:t>latin-philosophy teacher MA</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Bene</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Plotinus' Theory of the Sense-Perception - the Role of Sympatheia in Vision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 of the most prominent questions in the dualist (and, in some cases, monist) philosophy of Plotinus is that of perception. Several passages deal with this issue and there is a whole work dedicated almost entirely to this topic (IV. 5.). In this text, Plotinus investigates on the explanations for the process of visual perception. Even more precisely, we can say that he is interested in how the eye is affected by something with which it is not in direct contact. In his analysis, two parallel phenomena seem to bother Plotinus. On the one hand, he gives several reasons for the place, which is between the eyes and the object, not having any role in visual perception. On the other hand, he explains it with sympatheia, which means that the subject of vision (the eye) and its object (which has a specific colour) are parts of the cosmos, hereby referred to as an organism. If we take a look at this explanation for sympatheiaat the individual level, the underlying causes for this dual explanation might become even more clear. Within the individual, an object which has a continuous shape, cannot create sympatheia, for it is only the soul that is capable of doing so, since it is, as indivisible entity, present in every part of body. As a result of these, the basis of sympatheia is the soul. We can get quite similar impressions considering cosmic sympatheia in other passages. The pythikon, that is, the pervasive, inferior part of the soul is responsible for the similar, although distant things being able to have an effect on one another. From the point of view of vision, we can conclude that even though an object, which has a specific colour, has a physical affection on the eye, the whole process has a psychic cause.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04619">
    <w:multiLevelType w:val="hybridMultilevel"/>
    <w:lvl w:ilvl="0" w:tplc="29278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04619">
    <w:abstractNumId w:val="98804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385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