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BRUNNER</w:t>
            </w:r>
          </w:p>
          <w:p w:rsidR="00C275A3" w:rsidRDefault="00A96AEC" w:rsidP="00C275A3">
            <w:pPr>
              <w:pStyle w:val="Hallgatokepzes"/>
            </w:pPr>
            <w:r>
              <w:t>art history</w:t>
            </w:r>
            <w:r>
              <w:br/>
            </w:r>
            <w:r w:rsidR="00E77B23">
              <w:t>MA, 4.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Keserü, Katalin</w:t>
            </w:r>
          </w:p>
          <w:p w:rsidR="00DB4822" w:rsidRDefault="00DB4822" w:rsidP="00E11062">
            <w:pPr>
              <w:pStyle w:val="Konzulensek"/>
            </w:pPr>
            <w:r w:rsidRPr="00DB4822">
              <w:t>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Historicism and oppidum. On the Approach of Historicist Architecture and the Architectural Heritage of Kiskunfélegyháza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architecture of the late 19th and 20th centuries is a neuralgic point of Hungarian architectural history. Though this period (1967–1918) was Hungary’s cultural heyday, research launched only in the last decades. Dividing the history of art, operating with the concept of 19th century art and a seperate 20th century art, the modern face of historicism cannot be revealed. This face of historicist architecture is nowadays being exhibited via new methods and new viewpoints. Among these new considerations and methods urban history could be also accepted. There are very few attempts to interpret rural architecture with art history methods. That is why we need to value the intellectual heritage of Lajos Fülep and Lajos Németh who spoke about influences of high art on low art but negligated historicism itself.</w:t>
      </w:r>
    </w:p>
    <w:p>
      <w:pPr>
        <w:widowControl w:val="on"/>
        <w:pBdr/>
        <w:spacing w:before="240" w:after="240" w:line="240" w:lineRule="auto"/>
        <w:ind w:left="0" w:right="0"/>
        <w:jc w:val="left"/>
      </w:pPr>
      <w:r>
        <w:rPr>
          <w:color w:val="000000"/>
          <w:sz w:val="24"/>
          <w:szCs w:val="24"/>
        </w:rPr>
        <w:t xml:space="preserve">We study the architectural heritage of the small town Kiskunfélegyháza. How and why did historicist architecture appeared? How did the townscape changed? How did the self-representation of Kiskunfélegyháza shape? What kind of influences and connections help us to picture the modernity in a small town?</w:t>
      </w:r>
    </w:p>
    <w:p>
      <w:pPr>
        <w:widowControl w:val="on"/>
        <w:pBdr/>
        <w:spacing w:before="240" w:after="240" w:line="240" w:lineRule="auto"/>
        <w:ind w:left="0" w:right="0"/>
        <w:jc w:val="left"/>
      </w:pPr>
      <w:r>
        <w:rPr>
          <w:color w:val="000000"/>
          <w:sz w:val="24"/>
          <w:szCs w:val="24"/>
        </w:rPr>
        <w:t xml:space="preserve">Urbanisation of Kiskunfélegyháza is specific in one aspect. Historicism was introduced by town houses. That is why we study mainly domestic architecture. Houses became status symbols, and they bear some special characteristics. These refer to a regional house type which can be regarded as popularisation of an artistic phenomenon.</w:t>
      </w:r>
    </w:p>
    <w:p>
      <w:pPr>
        <w:widowControl w:val="on"/>
        <w:pBdr/>
        <w:spacing w:before="240" w:after="240" w:line="240" w:lineRule="auto"/>
        <w:ind w:left="0" w:right="0"/>
        <w:jc w:val="left"/>
      </w:pPr>
      <w:r>
        <w:rPr>
          <w:color w:val="000000"/>
          <w:sz w:val="24"/>
          <w:szCs w:val="24"/>
        </w:rPr>
        <w:t xml:space="preserve">It is urgent to collect the buildings and their data in order to save them for future. Too many buidings has been destroyed, and one cannot make a complex image of the architecture of Kiskunfélegyháza without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219964">
    <w:multiLevelType w:val="hybridMultilevel"/>
    <w:lvl w:ilvl="0" w:tplc="908027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219964">
    <w:abstractNumId w:val="732199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65666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