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ROZINA ÉVA DOMBI</w:t>
            </w:r>
          </w:p>
          <w:p w:rsidR="00C275A3" w:rsidRDefault="00A96AEC" w:rsidP="00C275A3">
            <w:pPr>
              <w:pStyle w:val="Hallgatokepzes"/>
            </w:pPr>
            <w:r>
              <w:t>Expert in Iranian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Jeremiás, PhD</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Types of compounds in the classical Persian language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However classical Persian poetry is the focus of several literary research, little attention has been paid to its linguistic perspectives. Purpose of this work is to study compound words, to define the types of compound words, to determine the historical changes in compounds, for which Šâhnâme by Ferdowsi written in the X-XI century, the two hundred years later written Haft peykar by Neẓâmi Ganjavi and also Manṭeq al-ṭeyr by </w:t>
      </w:r>
      <w:r>
        <w:rPr>
          <w:color w:val="000000"/>
          <w:position w:val="4"/>
          <w:sz w:val="21"/>
          <w:szCs w:val="21"/>
          <w:vertAlign w:val="superscript"/>
        </w:rPr>
        <w:t xml:space="preserve">c</w:t>
      </w:r>
      <w:r>
        <w:rPr>
          <w:color w:val="000000"/>
          <w:sz w:val="24"/>
          <w:szCs w:val="24"/>
        </w:rPr>
        <w:t xml:space="preserve">Aṭṭâr written in the XI-XII century are compared.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44657">
    <w:multiLevelType w:val="hybridMultilevel"/>
    <w:lvl w:ilvl="0" w:tplc="10489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44657">
    <w:abstractNumId w:val="78544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10099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