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BARATI</w:t>
            </w:r>
          </w:p>
          <w:p w:rsidR="00C275A3" w:rsidRDefault="00A96AEC" w:rsidP="00C275A3">
            <w:pPr>
              <w:pStyle w:val="Hallgatokepzes"/>
            </w:pPr>
            <w:r>
              <w:t>Iranian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Iván Szántó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Guwayni (13th century) and Rasid al-Din (14th century) as source critics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 event since the arrival of Islam has affected so essentially the history of Iran as the conquest by the Mongols. After the disastrous invasion the Ulus of Hulagu became an important patronage of the different sciences, such as historiography. In comparison with the previous centuries, chronicles of the history of Persia were written mostly in Persian. Consequently the persian historiography reached its epoch of maturity in the Mongol Era. The two most influential historians of the period were Juwayni and Rashid al-Din. Both historians devoted a separate volume of their chronicles to the history of the Isma'ilis. The most important and most extensive part within the work is about the founder of the nizari branch of the Isma'ilis, Hasan-i Sabbah (d. 1124).</w:t>
      </w:r>
    </w:p>
    <w:p>
      <w:pPr>
        <w:pBdr/>
        <w:spacing w:before="240" w:after="240" w:line="240" w:lineRule="auto"/>
        <w:ind w:left="0" w:right="0"/>
        <w:jc w:val="left"/>
      </w:pPr>
      <w:r>
        <w:rPr>
          <w:color w:val="000000"/>
          <w:sz w:val="24"/>
          <w:szCs w:val="24"/>
        </w:rPr>
        <w:br/>
        <w:t xml:space="preserve">The sources related to his life are rare. The few written materials about the Nizaris during the period of Alamut (1094-1256) have been lost as a result of the Mongol conquest. Only a number of important nizari works survived in various ways the Mongols’s destruction, for example in the chronicles of the historians of the Ilkhanid’s (1256-1335) court. These nizari works have been compilated and used by the historiographers of the Ilkhanid’s era Guwayni, Rashid al-Din and Kashani. They serve as historical sources with respect to the nizari’s community and state before the destruction of their strongholds. Most of the nizari sources that had been used by these authors soon got lost after the first half of the 8th/14th century.</w:t>
      </w:r>
      <w:r>
        <w:rPr>
          <w:color w:val="000000"/>
          <w:sz w:val="24"/>
          <w:szCs w:val="24"/>
        </w:rPr>
        <w:br/>
        <w:t xml:space="preserve">As a consequence, these persian historians and their works are the most authorative sources in this field of research. Not only because of their closeness in time but also the use of the contemporary nizari sources which are not available for us anymore.</w:t>
      </w:r>
    </w:p>
    <w:p>
      <w:pPr>
        <w:pBdr/>
        <w:spacing w:before="240" w:after="240" w:line="240" w:lineRule="auto"/>
        <w:ind w:left="0" w:right="0"/>
        <w:jc w:val="left"/>
      </w:pPr>
      <w:r>
        <w:rPr>
          <w:color w:val="000000"/>
          <w:sz w:val="24"/>
          <w:szCs w:val="24"/>
        </w:rPr>
        <w:br/>
        <w:t xml:space="preserve">The work entitled to Sarguzasht-i Sayyidna reports on the life and the major events of the reign of Hasan-i Sabbah. Guwayni and also Rashid al-Din used this work and both of them emphasize its importance as their major source. I attempt to determine that the Sarguzasht-i Sayyidna as a historical source can be considered to be credible and the fact that Guwayni and Rashid al-Din used criticism to their sources and if so, how they accomplished that. For this matter, I compare the relevant sections of Rasid al-Din’s Gami' al-tawarikh with the same episode of Guwayni’s Tarikh-i Gahangushay. Subsequently I highlight the differences in the areas of resource management, tone, style, editing and after that I take all the necessary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89703">
    <w:multiLevelType w:val="hybridMultilevel"/>
    <w:lvl w:ilvl="0" w:tplc="41943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89703">
    <w:abstractNumId w:val="73789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674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