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ÁRON SZÉKELY</w:t>
            </w:r>
          </w:p>
          <w:p w:rsidR="00C275A3" w:rsidRDefault="00A96AEC" w:rsidP="00C275A3">
            <w:pPr>
              <w:pStyle w:val="Hallgatokepzes"/>
            </w:pPr>
            <w:r>
              <w:t>Philologist in Eastern Languages and Cultures (Turkish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Jeremiás Éva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Gardizi on the Samanids: a Research Summary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Abu Saʿid ʿAbd-al-Ḥayy Gardizi was a Persian historian living in the eleventh century during the rule of the Ghaznavid dynasty. His only known work, “The Ornament of Histories” is a major historical source concerning the history of the Eastern Islamic lands, especially that of the governors of Khorasan from the Arab conquest to his own time. Being the first world history written in Persian language, Gardizi’s work is highly different from the preceding Persian historiography written in Arabic. His elaborate, ambitious and detailed description stands alone among his contemporaries. The general thread running through its narrative is the conflicts between dynasties and the transfer of power in the Islamic East. In his cultural-historical appendix Gardizi also included highly valuable ethnological information about the customs of various tribes and peoples of the Eastern Islamic world. Gardizi is also a well known author in Hungarian historiography, serving as a rare source of Hungarian prehistory. In my essay I would like to reveal the small number of research concerning the source on its own, and represent the uncertainty of scholarly work on Classical Persian texts due to the absence of early manuscripts. Also, my goal is to review surviving manuscripts and extant editions of the text placing it in the historiography of his own time and the works of Western scholars. The second half of my work is the analysis of the text through its description about the Samanids, one of the most significant dynasties of the Early Islamic history of Iran. My study is to demonstrate “The Ornament of Histories” as a prime source of its tempestuous age especially concerning the inner and outer conflicts of the Eastern Iranian dynasties.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02856">
    <w:multiLevelType w:val="hybridMultilevel"/>
    <w:lvl w:ilvl="0" w:tplc="30504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02856">
    <w:abstractNumId w:val="36402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104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