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NAGY</w:t>
            </w:r>
          </w:p>
          <w:p w:rsidR="00C275A3" w:rsidRDefault="00A96AEC" w:rsidP="00C275A3">
            <w:pPr>
              <w:pStyle w:val="Hallgatokepzes"/>
            </w:pPr>
            <w:r>
              <w:t>Archaeology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Borhy PhD</w:t>
            </w:r>
          </w:p>
          <w:p w:rsidR="00DB4822" w:rsidRDefault="00DB4822" w:rsidP="00E11062">
            <w:pPr>
              <w:pStyle w:val="Konzulensek"/>
            </w:pPr>
            <w:r w:rsidRPr="00DB4822">
              <w:t>Head of the Department of Classical and Roman Archaeology, ELTE BTK</w:t>
            </w:r>
          </w:p>
        </w:tc>
      </w:tr>
      <w:tr w:rsidR="00DB4822" w:rsidTr="00DB4822">
        <w:tc>
          <w:tcPr>
            <w:tcW w:w="9854" w:type="dxa"/>
          </w:tcPr>
          <w:p w:rsidR="00DB4822" w:rsidRPr="00DB4822" w:rsidRDefault="00DB4822" w:rsidP="004D7940">
            <w:pPr>
              <w:pStyle w:val="Konzulensek"/>
            </w:pPr>
            <w:r w:rsidRPr="00DB4822">
              <w:t>Tamás Bezeczky PhD</w:t>
            </w:r>
          </w:p>
          <w:p w:rsidR="00DB4822" w:rsidRDefault="00DB4822" w:rsidP="00E11062">
            <w:pPr>
              <w:pStyle w:val="Konzulensek"/>
            </w:pPr>
            <w:r w:rsidRPr="00DB4822">
              <w:t>archaeologist, project leader,  Institute of Ancient Classical Studies of the Austrian Academy of Sciences, Vienna</w:t>
            </w:r>
          </w:p>
        </w:tc>
      </w:tr>
      <w:tr w:rsidR="00DB4822" w:rsidTr="00DB4822">
        <w:tc>
          <w:tcPr>
            <w:tcW w:w="9854" w:type="dxa"/>
          </w:tcPr>
          <w:p w:rsidR="00DB4822" w:rsidRPr="00DB4822" w:rsidRDefault="00DB4822" w:rsidP="004D7940">
            <w:pPr>
              <w:pStyle w:val="Konzulensek"/>
            </w:pPr>
            <w:r w:rsidRPr="00DB4822">
              <w:t>Piroska Hárshegyi</w:t>
            </w:r>
          </w:p>
          <w:p w:rsidR="00DB4822" w:rsidRDefault="00DB4822" w:rsidP="00E11062">
            <w:pPr>
              <w:pStyle w:val="Konzulensek"/>
            </w:pPr>
            <w:r w:rsidRPr="00DB4822">
              <w:t>archaeologist, museologist,  Aquincum Museum,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Amphora trade in Savaria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amphora was a type of ceramic used by the ancient Romans to transport wine, oil, fish sauces and fruits into every part of the Roman Empire. Its form, fabric, stamps and painted inscriptions let us know about the production site. The aim of this research was to get a better knowledge of the trade of the ancient city of Savaria, a city along the Amber Route in Western-Pannonia in light of 266 new amphora finds.</w:t>
      </w:r>
    </w:p>
    <w:p>
      <w:pPr>
        <w:pBdr/>
        <w:spacing w:before="240" w:after="240" w:line="240" w:lineRule="auto"/>
        <w:ind w:left="0" w:right="0"/>
        <w:jc w:val="left"/>
      </w:pPr>
      <w:r>
        <w:rPr>
          <w:color w:val="000000"/>
          <w:sz w:val="24"/>
          <w:szCs w:val="24"/>
        </w:rPr>
        <w:t xml:space="preserve">After emperor Cladius established Colonia Claudia Savaria around 50 AD the real amphora trade began. The settlers, the veterans of the legio XV Apollinaris and the Italian habitants accompanying them immediately demanded the wine, olive oil, fish sauces and various fruits that they got used to in their homeland. These goods were shipped to Savaria in amphoras.</w:t>
      </w:r>
    </w:p>
    <w:p>
      <w:pPr>
        <w:pBdr/>
        <w:spacing w:before="240" w:after="240" w:line="240" w:lineRule="auto"/>
        <w:ind w:left="0" w:right="0"/>
        <w:jc w:val="left"/>
      </w:pPr>
      <w:r>
        <w:rPr>
          <w:color w:val="000000"/>
          <w:sz w:val="24"/>
          <w:szCs w:val="24"/>
        </w:rPr>
        <w:t xml:space="preserve">I used archaeological and geological methods in determining the provenance of the amphoras.</w:t>
      </w:r>
    </w:p>
    <w:p>
      <w:pPr>
        <w:pBdr/>
        <w:spacing w:before="240" w:after="240" w:line="240" w:lineRule="auto"/>
        <w:ind w:left="0" w:right="0"/>
        <w:jc w:val="left"/>
      </w:pPr>
      <w:r>
        <w:rPr>
          <w:color w:val="000000"/>
          <w:sz w:val="24"/>
          <w:szCs w:val="24"/>
        </w:rPr>
        <w:t xml:space="preserve">Wine was imported from Hispania Tarraconensis, Southern-Gaul, Italy, the Greek islands and Asia Minor in Dressel 2-4, Koan and Rhodian amphoras. Olive oil came from the Istrian peninsula (Dressel 6B), later it arrived fom the Guadalquivir valley (Dressel 20). Even in the late roman period oil was demanded in Savaria – one LR 2 amphora fragment attests to this. Various, good quality fish sauces were imported from Hispania (Dressel 7-11, Beltrán 2A), Italy (Aquincum 78) and Northern-Africa (Leptiminus 1). Even Northern-Italian olives (Schörgendorfer 558) and Palestinian figs and dates (Camulodunum 189) had buyers in Savaria.</w:t>
      </w:r>
    </w:p>
    <w:p>
      <w:pPr>
        <w:pBdr/>
        <w:spacing w:before="240" w:after="240" w:line="240" w:lineRule="auto"/>
        <w:ind w:left="0" w:right="0"/>
        <w:jc w:val="left"/>
      </w:pPr>
      <w:r>
        <w:rPr>
          <w:color w:val="000000"/>
          <w:sz w:val="24"/>
          <w:szCs w:val="24"/>
        </w:rPr>
        <w:t xml:space="preserve">Although relatively few amphorae came to light from Savaria they show that the city became an organic part of the Roman Empire right after the settlers had arrived. The demand for the goods contained in the amphoras decreased in Savaria during the third-fourth centuries AD. The Roman soldiers and Italian habitants were in need of the good quality products transported in the amphoras but they didn’t stay in Savaria forever. The Amber Route’s military control continuously weakened and after the Marcoman wars most of the Roman soldiers who stayed here were sent away to the bank of the Danube.</w:t>
      </w:r>
    </w:p>
    <w:p>
      <w:pPr>
        <w:pBdr/>
        <w:spacing w:before="240" w:after="240" w:line="240" w:lineRule="auto"/>
        <w:ind w:left="0" w:right="0"/>
        <w:jc w:val="left"/>
      </w:pPr>
      <w:r>
        <w:rPr>
          <w:color w:val="000000"/>
          <w:sz w:val="24"/>
          <w:szCs w:val="24"/>
        </w:rPr>
        <w:t xml:space="preserve">From the beginning of the second century not only Italian soldiers but local people were admitted into the legions. Finally they made up the army. Only the commanders remained Italian – it was them who were in need of the foodstuffs contained in the amphoras. They were able to pay for these expensive goods. It seems the majority of the native population kept their eating and drinking habits.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47620">
    <w:multiLevelType w:val="hybridMultilevel"/>
    <w:lvl w:ilvl="0" w:tplc="61508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47620">
    <w:abstractNumId w:val="54347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4369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