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HAVASY ORSOLYA</w:t>
            </w:r>
          </w:p>
          <w:p w:rsidR="00C275A3" w:rsidRDefault="00A96AEC" w:rsidP="00C275A3">
            <w:pPr>
              <w:pStyle w:val="Hallgatokepzes"/>
            </w:pPr>
            <w:r>
              <w:t>Régészet</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Tomka Gábor</w:t>
            </w:r>
          </w:p>
          <w:p w:rsidR="00DB4822" w:rsidRDefault="00DB4822" w:rsidP="00E11062">
            <w:pPr>
              <w:pStyle w:val="Konzulensek"/>
            </w:pPr>
            <w:r w:rsidRPr="00DB4822">
              <w:t>főmuzeológus, régész MNM,  Magyar Nemzeti Múzeum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Kék alapszínű habán edények a budai várból.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budai vár területén az 1940-es évek végétől folyamatosan zajlanak a régészeti feltárások. Ezeknek a kutatásoknak eredményeként a különböző régészeti korszakok leletei hatalmas mennyiségben kerülnek a Budapest Történeti Múzeum raktáraiba. A jelen tanulmány ezek egy bizonyos 17. századi típusából dolgoz fel darabokat: a dolgozatban 71, kék alapszínű habán kerámiaedény töredéke kerül feldolgozásra, négy különálló ásatás anyagából.</w:t>
      </w:r>
    </w:p>
    <w:p>
      <w:pPr>
        <w:widowControl w:val="on"/>
        <w:pBdr/>
        <w:spacing w:before="240" w:after="240" w:line="240" w:lineRule="auto"/>
        <w:ind w:left="0" w:right="0"/>
        <w:jc w:val="left"/>
      </w:pPr>
      <w:r>
        <w:rPr>
          <w:color w:val="000000"/>
          <w:sz w:val="24"/>
          <w:szCs w:val="24"/>
        </w:rPr>
        <w:t xml:space="preserve">Történeti forrásokból a kerámiák készítőit és azok történetét jól ismerjük: tudjuk, hogy az anabaptisták őseinek a svájci területekről hitük miatt menekülniük kellett, majdnem százéves vándorlás után egy időre pedig hazánkban találtak menedéket. A habán kézművesek termékei értékes és nagy becsben tartott darabok voltak.</w:t>
      </w:r>
    </w:p>
    <w:p>
      <w:pPr>
        <w:widowControl w:val="on"/>
        <w:pBdr/>
        <w:spacing w:before="240" w:after="240" w:line="240" w:lineRule="auto"/>
        <w:ind w:left="0" w:right="0"/>
        <w:jc w:val="left"/>
      </w:pPr>
      <w:r>
        <w:rPr>
          <w:color w:val="000000"/>
          <w:sz w:val="24"/>
          <w:szCs w:val="24"/>
        </w:rPr>
        <w:t xml:space="preserve">A kék habán edények a kutatásban külön problémakört képviselnek: vitatott megjelenésük, készítésük helye és annak technikája is, amihez a szerző az egyes formacsoportok ismertetése után a tárgyak díszítését, színezését elemezve próbál hozzászórni. A leleteken ugyanis jól megfigyelhetőek a készítés menetére utaló jelenségek is.</w:t>
      </w:r>
    </w:p>
    <w:p>
      <w:pPr>
        <w:widowControl w:val="on"/>
        <w:pBdr/>
        <w:spacing w:before="240" w:after="240" w:line="240" w:lineRule="auto"/>
        <w:ind w:left="0" w:right="0"/>
        <w:jc w:val="left"/>
      </w:pPr>
      <w:r>
        <w:rPr>
          <w:color w:val="000000"/>
          <w:sz w:val="24"/>
          <w:szCs w:val="24"/>
        </w:rPr>
        <w:t xml:space="preserve">A díszítmények vizsgálata során az anyagon belül egy külön típus bontakozik ki: a csillagmintás edények köre. Nem kizárt, hogy ezek az egyszerűen dekorált, egymáshoz nagyon hasonló darabok valamilyen a nagybani kereskedelemre termelt vagy a szegényebb társadalmi rétegek számára is elérhető tömegárut képviselnek.</w:t>
      </w:r>
    </w:p>
    <w:p>
      <w:pPr>
        <w:widowControl w:val="on"/>
        <w:pBdr/>
        <w:spacing w:before="240" w:after="240" w:line="240" w:lineRule="auto"/>
        <w:ind w:left="0" w:right="0"/>
        <w:jc w:val="left"/>
      </w:pPr>
      <w:r>
        <w:rPr>
          <w:color w:val="000000"/>
          <w:sz w:val="24"/>
          <w:szCs w:val="24"/>
        </w:rPr>
        <w:t xml:space="preserve">Külön fejezetet érdemel a habán-török kereskedelmi kapcsolatok kérdése. Habár újkeresztények tudomásunk szerint nem éltek a Hódoltság területén, termékeik mégis több török kori lelőhely anyagában felbukkannak. Az írott forrásokból az is kiderül, hogy a hódoltság területe nagy felvevőpiac lehetett az adott korban, bár nem egészen világos, hogy pontosan melyik társadalmi vagy etnikai csoport tartott itt igényt a habánok ónmázas díszkerámiáira.</w:t>
      </w:r>
    </w:p>
    <w:p>
      <w:pPr>
        <w:widowControl w:val="on"/>
        <w:pBdr/>
        <w:spacing w:before="240" w:after="240" w:line="240" w:lineRule="auto"/>
        <w:ind w:left="0" w:right="0"/>
        <w:jc w:val="left"/>
      </w:pPr>
      <w:r>
        <w:rPr>
          <w:color w:val="000000"/>
          <w:sz w:val="24"/>
          <w:szCs w:val="24"/>
        </w:rPr>
        <w:t xml:space="preserve">Végezetül a fenti témakörökön végighaladva elmondható, hogy az amúgy épségben fennmaradt gyűjteményes habán fajanszok feldolgozása mellett érdemes az ásatásokból származó töredékes anyaggal is foglalkozni, hiszen így jóval több tárgy elemzésére nyílik mód, jobban leszűkíthető az egyes típusok keltezése, jobban megfigyelhetőek az előállításnál alkalmazott technikák, valamint fény derül a korszak kereskedelmi kapcsolataira és a habánok lakhelyétől messzire jutott, szabad kereskedelemre szánt tárgyak jellegzetességeire.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49958">
    <w:multiLevelType w:val="hybridMultilevel"/>
    <w:lvl w:ilvl="0" w:tplc="40157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49958">
    <w:abstractNumId w:val="43149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405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