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 RAUSCH</w:t>
            </w:r>
          </w:p>
          <w:p w:rsidR="00C275A3" w:rsidRDefault="00A96AEC" w:rsidP="00C275A3">
            <w:pPr>
              <w:pStyle w:val="Hallgatokepzes"/>
            </w:pPr>
            <w:r>
              <w:t>History</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GERGELY SAMU</w:t>
            </w:r>
          </w:p>
          <w:p w:rsidR="00DB4822" w:rsidRDefault="00C275A3" w:rsidP="004D7940">
            <w:pPr>
              <w:pStyle w:val="Hallgatokepzes"/>
            </w:pPr>
            <w:r>
              <w:t>History</w:t>
            </w:r>
            <w:r w:rsidR="00A96AEC">
              <w:br/>
              <w:t>BA, 7.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Humanities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VADÓCZ</w:t>
            </w:r>
          </w:p>
          <w:p w:rsidR="00C275A3" w:rsidRDefault="00A96AEC" w:rsidP="00C275A3">
            <w:pPr>
              <w:pStyle w:val="Hallgatokepzes"/>
            </w:pPr>
            <w:r>
              <w:t>History</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Lilla Krász</w:t>
            </w:r>
          </w:p>
          <w:p w:rsidR="00DB4822" w:rsidRDefault="00DB4822" w:rsidP="00E11062">
            <w:pPr>
              <w:pStyle w:val="Konzulensek"/>
            </w:pPr>
            <w:r w:rsidRPr="00DB4822">
              <w:t> assistant professor  ,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Enlightenment and laic healing in Hungary 1750-1800</w:t>
      </w:r>
      <w:r>
        <w:t xml:space="preserve"/>
      </w:r>
    </w:p>
    <w:p w:rsidR="00D71DF5" w:rsidRDefault="00D71DF5" w:rsidP="00AD2602">
      <w:pPr>
        <w:jc w:val="both"/>
      </w:pPr>
    </w:p>
    <w:p>
      <w:pPr>
        <w:pBdr/>
        <w:spacing w:before="240" w:after="240" w:line="240" w:lineRule="auto"/>
        <w:ind w:left="0" w:right="0"/>
        <w:jc w:val="left"/>
      </w:pPr>
      <w:r>
        <w:rPr>
          <w:rFonts w:ascii="'times new roman'" w:hAnsi="'times new roman'" w:cs="'times new roman'"/>
          <w:color w:val="000000"/>
          <w:sz w:val="24"/>
          <w:szCs w:val="24"/>
        </w:rPr>
        <w:t xml:space="preserve">Medicalism, professionalism, uniformisation, bureaucratisation: the medical, science, social-history and historical antropology works use these terms to describe the Europe of 18th century as well as Habsburg Empire. In the regions of the empire there were reform conceptions by Maria Theresa and II. Joseph, which were extended to the majority of life. Among these conceptions, maybe the medical was the most succesful.</w:t>
      </w:r>
      <w:r>
        <w:rPr>
          <w:rFonts w:ascii="'times new roman'" w:hAnsi="'times new roman'" w:cs="'times new roman'"/>
          <w:color w:val="000000"/>
          <w:sz w:val="24"/>
          <w:szCs w:val="24"/>
        </w:rPr>
        <w:t xml:space="preserve">Our historical resarch examines the second part of the 18th century</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The main theme researched by us is the deprivation of outlaw medicals, who were described as illegal by the authority. We present the bureaucretisational and medicalisational processes, that generated context for the classification of observed healers. Besides we outline</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normatives, that were created by the empire to push into outlaw status the medicals examined by us. These informations can help us to observe strategies of the authority, that were to support the intentions to deprivate outlaw healers. Next we describe typologies, that provide us to present the conflicts were generated on the border of the legality. After all we outline the opinion of the official medicals. At the end of the description, we present the special and local types of the quacks, the „olejkárs”. </w:t>
      </w:r>
      <w:r>
        <w:rPr>
          <w:rFonts w:ascii="'times new roman'" w:hAnsi="'times new roman'" w:cs="'times new roman'"/>
          <w:color w:val="000000"/>
          <w:sz w:val="24"/>
          <w:szCs w:val="24"/>
        </w:rPr>
        <w:t xml:space="preserve">In our resarch, we observe that the illegitime healers’s practice were used by all the types of the sociaty: peasants, citizens, merchenaries, nobels. In contrast these healers, the state power and other norms for concrete measures to be applied to exclusionary strategies, despite the diversity of their activities, organic and pluralistic health care market in certain regions of the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31287">
    <w:multiLevelType w:val="hybridMultilevel"/>
    <w:lvl w:ilvl="0" w:tplc="76704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31287">
    <w:abstractNumId w:val="746312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7866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