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FARKAS</w:t>
            </w:r>
          </w:p>
          <w:p w:rsidR="00C275A3" w:rsidRDefault="00A96AEC" w:rsidP="00C275A3">
            <w:pPr>
              <w:pStyle w:val="Hallgatokepzes"/>
            </w:pPr>
            <w:r>
              <w:t>history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Nagy Balázs</w:t>
            </w:r>
          </w:p>
          <w:p w:rsidR="00DB4822" w:rsidRDefault="00DB4822" w:rsidP="00E11062">
            <w:pPr>
              <w:pStyle w:val="Konzulensek"/>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Byzantium and Antioch. Diplomacy, or the issues of a game for power (1137-1143)</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attempts to present the campaigns of Emperor John II (r. 1118-43) against Antioch in 1137-38 and 1142-43. The author tries to focus on these campaigns and the history of the relationship between the Byzantium and Antioch during this short period. The author examines contemporary Latin and Byzantine sources about the claims and plans of the emperor. Firstly he examines antecedent events of the First Crusade until 1137.</w:t>
      </w:r>
    </w:p>
    <w:p>
      <w:pPr>
        <w:pBdr/>
        <w:spacing w:before="240" w:after="240" w:line="240" w:lineRule="auto"/>
        <w:ind w:left="0" w:right="0"/>
        <w:jc w:val="left"/>
      </w:pPr>
      <w:r>
        <w:rPr>
          <w:color w:val="000000"/>
          <w:sz w:val="24"/>
          <w:szCs w:val="24"/>
        </w:rPr>
        <w:t xml:space="preserve">The Byzantine Empire became one of the strongest powers in the Near East under the Komnenian emperors, on the other hand Antioch had many problems (successions, wars, etc.). After his wars in the West, John decided to reconquer Antioch and restore the old bounds of the Empire in the East. In this part the study searches the causes.</w:t>
      </w:r>
    </w:p>
    <w:p>
      <w:pPr>
        <w:pBdr/>
        <w:spacing w:before="240" w:after="240" w:line="240" w:lineRule="auto"/>
        <w:ind w:left="0" w:right="0"/>
        <w:jc w:val="left"/>
      </w:pPr>
      <w:r>
        <w:rPr>
          <w:color w:val="000000"/>
          <w:sz w:val="24"/>
          <w:szCs w:val="24"/>
        </w:rPr>
        <w:t xml:space="preserve">According to contemporary sources there were many cases of John leading a campaign to North Syria, firstly the expansion of Armenia in Cilicia, secondly the marriage of Constance of Antioch and Raymond of Poiters, and last that he was the overlord of Antioch. After the cases the author examines the pact of 1137, which was bound by the Emperor and the Prince. There are many problems and in-questions, for example question of the date and the fact of the oath or question of the compensation of Raymond with Muslim territories. In this pact the prince recognized the Byzantine suzerainty, promised auxiliary against Zangi, the atabeg of Mosul and Aleppo. The author asks who violated the pact of 1137 and tries to find answers.</w:t>
      </w:r>
    </w:p>
    <w:p>
      <w:pPr>
        <w:pBdr/>
        <w:spacing w:before="240" w:after="240" w:line="240" w:lineRule="auto"/>
        <w:ind w:left="0" w:right="0"/>
        <w:jc w:val="left"/>
      </w:pPr>
      <w:r>
        <w:rPr>
          <w:color w:val="000000"/>
          <w:sz w:val="24"/>
          <w:szCs w:val="24"/>
        </w:rPr>
        <w:t xml:space="preserve">After the unsuccessful attempt in 1138, four years later in 1142, the Emperor came back, and he would have liked to enter Antioch as it was promised in the pact of 1137 by Raymond, but the prince refused it. John went to Cilicia in the winter to strike back in the next year, but in April 1143 he died in a hunting accident.</w:t>
      </w:r>
    </w:p>
    <w:p>
      <w:pPr>
        <w:pBdr/>
        <w:spacing w:before="240" w:after="240" w:line="240" w:lineRule="auto"/>
        <w:ind w:left="0" w:right="0"/>
        <w:jc w:val="left"/>
      </w:pPr>
      <w:r>
        <w:rPr>
          <w:color w:val="000000"/>
          <w:sz w:val="24"/>
          <w:szCs w:val="24"/>
        </w:rPr>
        <w:t xml:space="preserve">In the end of the study, the author attempts to answer the questions and summarizes the results and consequences of these two campaigns. Raymond and his principality escaped John’s claims, but the connection of diplomacy got a new direction. These two campaigns are important to understand what happened between the First Crusade and Emperor Manuel’s reign. It was a game the members played with diplomacy and the purpose was to acquire the authority of Syria.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48388">
    <w:multiLevelType w:val="hybridMultilevel"/>
    <w:lvl w:ilvl="0" w:tplc="43535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48388">
    <w:abstractNumId w:val="46948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71164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