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SZABO</w:t>
            </w:r>
          </w:p>
          <w:p w:rsidR="00C275A3" w:rsidRDefault="00A96AEC" w:rsidP="00C275A3">
            <w:pPr>
              <w:pStyle w:val="Hallgatokepzes"/>
            </w:pPr>
            <w:r>
              <w:t>Historian</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Draskoczy</w:t>
            </w:r>
          </w:p>
          <w:p w:rsidR="00DB4822" w:rsidRDefault="00DB4822" w:rsidP="00E11062">
            <w:pPr>
              <w:pStyle w:val="Konzulensek"/>
            </w:pPr>
            <w:r w:rsidRPr="00DB4822">
              <w:t>university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toll and commerce controlling tasks of counties in the period of Charles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toll and commerce controlling tasks of counties in the period of Charles I.</w:t>
      </w:r>
    </w:p>
    <w:p>
      <w:pPr>
        <w:pBdr/>
        <w:spacing w:before="240" w:after="240" w:line="240" w:lineRule="auto"/>
        <w:ind w:left="0" w:right="0"/>
        <w:jc w:val="left"/>
      </w:pPr>
      <w:r>
        <w:rPr>
          <w:color w:val="000000"/>
          <w:sz w:val="24"/>
          <w:szCs w:val="24"/>
        </w:rPr>
        <w:t xml:space="preserve">We were trying to prove, that the honors hadn’t distributed in an ad hoc way and to be connected with this economic question. Moreover in the rejoining struggels Charles set on edge his loyal mens to the counties and royal castles which they recaptured to him. With the archontology of Pál Engel succesfully stand out, that the cross-border counties were distributed several times than others. In this point of view these areas were much more importent to Charles. From this the question is what were similar in these counties? Mostly the development of cities were located in these counties, where the biggest merchant routs were running also. At the same time the royal castles more than 50% were localized in these parts of Hungary. István Tringli’s researches pointed out to the special protection, what was necessary to prevent the illegal toll-collects. Whitout royal orders too the ispánok (counts) can taking actions in these cases, like illegal toll-collects, robberies, hold up cases freely. Furthermore the counts had the authority and the duty to take actions in case of robberies, thieveries and murders, if the perpetrators weren’t except under the county. Like we can see in the document of Hont’s count in 1338 and the Arpadian laws. We gave the similar conclusion in the survey of the commercial treaty of 1336 and the other documents of defence. Nearly in all of the biggest routes we found evidents of this defences technical realization. This points to the fact what we noticed in the judicial cases, that their judicature authority moved in a large scale on the biggest routes to defend the merchants and other travellers. So Charles had double zeal with honor: political and economic. On one hand to restrain his potential enemies, and on the other hand to protect the merchants and cities, and develop the economic, also enrich the royal treasury. Charles could reached this zeal with two ways: straight from the inner, - and external trade tolls, and indirectly from the citizens taxes. But, if we want to know this distributed system was only Charles’s personal theory, or a long-term phenomenon, we have to investigate on the systems backgrounds and the further developments.</w:t>
      </w:r>
    </w:p>
    <w:p>
      <w:pPr>
        <w:pBdr/>
        <w:spacing w:before="240" w:after="240" w:line="240" w:lineRule="auto"/>
        <w:ind w:left="0" w:right="0"/>
        <w:jc w:val="left"/>
      </w:pPr>
      <w:r>
        <w:rPr>
          <w:color w:val="000000"/>
          <w:sz w:val="24"/>
          <w:szCs w:val="24"/>
        </w:rPr>
        <w:t xml:space="preserve">Maker's name: Peter Szabo</w:t>
      </w:r>
    </w:p>
    <w:p>
      <w:pPr>
        <w:pBdr/>
        <w:spacing w:before="240" w:after="240" w:line="240" w:lineRule="auto"/>
        <w:ind w:left="0" w:right="0"/>
        <w:jc w:val="left"/>
      </w:pPr>
      <w:r>
        <w:rPr>
          <w:color w:val="000000"/>
          <w:sz w:val="24"/>
          <w:szCs w:val="24"/>
        </w:rPr>
        <w:t xml:space="preserve">ELTE - BTK, Historian, Medieval studies, MA, II. grade</w:t>
      </w:r>
    </w:p>
    <w:p>
      <w:pPr>
        <w:pBdr/>
        <w:spacing w:before="240" w:after="240" w:line="240" w:lineRule="auto"/>
        <w:ind w:left="0" w:right="0"/>
        <w:jc w:val="left"/>
      </w:pPr>
      <w:r>
        <w:rPr>
          <w:color w:val="000000"/>
          <w:sz w:val="24"/>
          <w:szCs w:val="24"/>
        </w:rPr>
        <w:t xml:space="preserve">Supervisor's name: Dr. Istvan Draskoczy, DSc university professor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30088">
    <w:multiLevelType w:val="hybridMultilevel"/>
    <w:lvl w:ilvl="0" w:tplc="67032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30088">
    <w:abstractNumId w:val="11130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308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