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VARRÓ ORSOLYA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Aquitania hatalmi erőviszonyai az első ezredfordulón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Általánosan elfogadott tény, hogy Franciaország egyes tartományaiban az ezredfordulón a királyi hatalom névleges volt. A hatalomgyakorlás átalakulásának mértéke azonban vita tárgyát képezi. Habár ennek során már gyakran felmerült Aquitania példája, a tartomány belső hatalmi viszonyairól átfogó elemzés még nem született. Ezen viszonyok vizsgálata hozzájárul a kérdés megválaszolásához: ki volt Aquitania legfőbb ura az ezredfordulón?</w:t>
      </w:r>
      <w:r>
        <w:rPr>
          <w:color w:val="000000"/>
          <w:sz w:val="24"/>
          <w:szCs w:val="24"/>
        </w:rPr>
        <w:br/>
        <w:t xml:space="preserve">A probléma megoldásához elsődleges forrásként Adémar de Chabannes Krónikájára és a Conventumra támaszkodhatunk. Bár a két forrás szemléletmódja eltérő, mindkettő megerősíti, hogy Aquitaniában nem a király gyakorolta a legfőbb hatalmat. Ebből fakadóan az elmúlt hatvan év kutatásai során két nézőpont feszült egymásnak. Míg Georges Duby és követői szerint a hatalom a várurak kezébe került, többek között Dominique Barthélemy arra az eredményre jutott, hogy a tartományurak megőrizték vezető szerepüket.</w:t>
      </w:r>
      <w:r>
        <w:rPr>
          <w:color w:val="000000"/>
          <w:sz w:val="24"/>
          <w:szCs w:val="24"/>
        </w:rPr>
        <w:br/>
        <w:t xml:space="preserve">Kutatásom elsősorban a térség hatalmi erőviszonyainak feltérképezésére irányult, amely a hatalmi struktúra mikroszintű vizsgálata nyomán valósult meg. Ennek során tanulmányoztam a térség politikai életében kiemelkedő szerepet betöltő családok kapcsolatait, különös tekintettel V. Vilmosnak, Aquitania hercegének (990-es évek közepe–1030) személyére, akit a Krónika és a Conventum egyaránt a tartomány legnagyobb hatalommal rendelkező birtokosaként nevez meg.</w:t>
      </w:r>
      <w:r>
        <w:rPr>
          <w:color w:val="000000"/>
          <w:sz w:val="24"/>
          <w:szCs w:val="24"/>
        </w:rPr>
        <w:br/>
        <w:t xml:space="preserve">A kapcsolatokat állandó konfliktusok terhelték, amelyek a birtokosok között ideiglenes szövetségeket szültek. A konfliktusok oka mindenekelőtt abban keresendő, hogy a földbirtokosok a hierarchia minden szintjén folyamatosan hatalmuk kiterjesztésére törekedtek, amelynek alapja a hűbérbirtok volt. Ennek öröklése vagy elvesztése meghatározó tényezőként volt jelen a tartomány belső életében.</w:t>
      </w:r>
      <w:r>
        <w:rPr>
          <w:color w:val="000000"/>
          <w:sz w:val="24"/>
          <w:szCs w:val="24"/>
        </w:rPr>
        <w:br/>
        <w:t xml:space="preserve">A további kutatási lehetőségek között szerepel a kapcsolatok erősségének és a külkapcsolatok fontosságának vizsgálata további források (elsősorban oklevelek) bevonásával.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84612">
    <w:multiLevelType w:val="hybridMultilevel"/>
    <w:lvl w:ilvl="0" w:tplc="72234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84612">
    <w:abstractNumId w:val="96884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733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