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VERONIKA BUDAI</w:t>
            </w:r>
          </w:p>
          <w:p w:rsidR="00C275A3" w:rsidRDefault="00A96AEC" w:rsidP="00C275A3">
            <w:pPr>
              <w:pStyle w:val="Hallgatokepzes"/>
            </w:pPr>
            <w:r>
              <w:t>Japanese </w:t>
            </w:r>
            <w:r>
              <w:br/>
            </w:r>
            <w:r w:rsidR="00E77B23">
              <w:t>BA, 5. semester</w:t>
            </w:r>
          </w:p>
          <w:p w:rsidR="00C265CE" w:rsidRPr="009E5FF1" w:rsidRDefault="00E77B23" w:rsidP="00C275A3">
            <w:pPr>
              <w:pStyle w:val="Hallgatokepzes"/>
              <w:rPr>
                <w:b/>
                <w:caps/>
              </w:rPr>
            </w:pPr>
            <w:r>
              <w:t>Eötvös Loránd University</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Judit Vihar</w:t>
            </w:r>
          </w:p>
          <w:p w:rsidR="00DB4822" w:rsidRDefault="00DB4822" w:rsidP="00E11062">
            <w:pPr>
              <w:pStyle w:val="Konzulensek"/>
            </w:pPr>
            <w:r w:rsidRPr="00DB4822">
              <w:t>associate professor, KRE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Theatrical Tradition in Contemporary Japanese Film</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It is a well-known fact for the experts who deal with the history of the Japanese film that its first decades were greatly influenced by the traditional theatrical genres. The technical and thematic components of both the no, kabuki and joruri puppet theatre can be observed in the films shot before World War II.</w:t>
      </w:r>
    </w:p>
    <w:p>
      <w:pPr>
        <w:widowControl w:val="on"/>
        <w:pBdr/>
        <w:spacing w:before="240" w:after="240" w:line="240" w:lineRule="auto"/>
        <w:ind w:left="0" w:right="0"/>
        <w:jc w:val="left"/>
      </w:pPr>
      <w:r>
        <w:rPr>
          <w:color w:val="000000"/>
          <w:sz w:val="24"/>
          <w:szCs w:val="24"/>
        </w:rPr>
        <w:br/>
        <w:t xml:space="preserve">One question can be rightfully asked: to what extent is it possible that the inspiring power of the tradition survives in the Japanese world where in the last few decades the fixed social norms have substantially changed?</w:t>
      </w:r>
    </w:p>
    <w:p>
      <w:pPr>
        <w:widowControl w:val="on"/>
        <w:pBdr/>
        <w:spacing w:before="240" w:after="240" w:line="240" w:lineRule="auto"/>
        <w:ind w:left="0" w:right="0"/>
        <w:jc w:val="left"/>
      </w:pPr>
      <w:r>
        <w:rPr>
          <w:color w:val="000000"/>
          <w:sz w:val="24"/>
          <w:szCs w:val="24"/>
        </w:rPr>
        <w:br/>
        <w:t xml:space="preserve">The goal of this essay is to demonstrate that turning back to the Japanese theatre traditions, even if in a smaller extent, is still an active part of the directors’ approach.</w:t>
      </w:r>
      <w:r>
        <w:rPr>
          <w:color w:val="000000"/>
          <w:sz w:val="24"/>
          <w:szCs w:val="24"/>
        </w:rPr>
        <w:br/>
        <w:t xml:space="preserve">After reviewing the basic paradigms and some minor examples, two well-known Japanese films (Kaneto Shindo: A Last Note and Takeshi Kitano: Dolls) are analysed from a certain point of view – in what details can we discover the influence of the theatrical art.</w:t>
      </w:r>
      <w:r>
        <w:rPr>
          <w:color w:val="000000"/>
          <w:sz w:val="24"/>
          <w:szCs w:val="24"/>
        </w:rPr>
        <w:br/>
        <w:t xml:space="preserve">The different examples are illustrated with quotations from plays and with photos taken from the films.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9552477">
    <w:multiLevelType w:val="hybridMultilevel"/>
    <w:lvl w:ilvl="0" w:tplc="8614714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9552477">
    <w:abstractNumId w:val="9955247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1362275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