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CSAKI</w:t>
            </w:r>
          </w:p>
          <w:p w:rsidR="00C275A3" w:rsidRDefault="00A96AEC" w:rsidP="00C275A3">
            <w:pPr>
              <w:pStyle w:val="Hallgatokepzes"/>
            </w:pPr>
            <w:r>
              <w:t>Meteorology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Szintai</w:t>
            </w:r>
          </w:p>
          <w:p w:rsidR="00DB4822" w:rsidRDefault="00DB4822" w:rsidP="00E11062">
            <w:pPr>
              <w:pStyle w:val="Konzulensek"/>
            </w:pPr>
            <w:r w:rsidRPr="00DB4822">
              <w:t>meteorological developer,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the determination of the height of the planetary boundary layer with the AROME model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planetary boundary layer is usually the lower few hundred meters of the atmosphere. The AROME model runs as operative system in the Hungarian Meteorological Service since 2010. The planetary boundary layer height is an output variable of the AROME model, and the Chimere chemical model (which is also operative in the Hungarian Meteorological Service) uses this variable as input. This study validates the PBL height of the AROME with radiosoundings measurements.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36277">
    <w:multiLevelType w:val="hybridMultilevel"/>
    <w:lvl w:ilvl="0" w:tplc="27440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36277">
    <w:abstractNumId w:val="551362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2496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