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LANCZ</w:t>
            </w:r>
          </w:p>
          <w:p w:rsidR="00C275A3" w:rsidRDefault="00A96AEC" w:rsidP="00C275A3">
            <w:pPr>
              <w:pStyle w:val="Hallgatokepzes"/>
            </w:pPr>
            <w:r>
              <w:t>Meteorologist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M. Jánosi</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global lighting activity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work we examined the global lightning activity by using the World Wide Lightning Location Network (WWLLN, http://wwlln.net) data. These data contain the location and time of all stongest lightnings (cca. 8-11%) in the world detected by the system.</w:t>
      </w:r>
    </w:p>
    <w:p>
      <w:pPr>
        <w:widowControl w:val="on"/>
        <w:pBdr/>
        <w:spacing w:before="240" w:after="240" w:line="240" w:lineRule="auto"/>
        <w:ind w:left="0" w:right="0"/>
        <w:jc w:val="left"/>
      </w:pPr>
      <w:r>
        <w:rPr>
          <w:color w:val="000000"/>
          <w:sz w:val="24"/>
          <w:szCs w:val="24"/>
        </w:rPr>
        <w:t xml:space="preserve">We tried to show the existence of a weekly cycle in the lightning activity. At first we analised the lightnings over São Paulo, then over the whole world but we couldn't show any weekly cycle from these data.</w:t>
      </w:r>
    </w:p>
    <w:p>
      <w:pPr>
        <w:widowControl w:val="on"/>
        <w:pBdr/>
        <w:spacing w:before="240" w:after="240" w:line="240" w:lineRule="auto"/>
        <w:ind w:left="0" w:right="0"/>
        <w:jc w:val="left"/>
      </w:pPr>
      <w:r>
        <w:rPr>
          <w:color w:val="000000"/>
          <w:sz w:val="24"/>
          <w:szCs w:val="24"/>
        </w:rPr>
        <w:t xml:space="preserve">Then we examined the diurnal lightning cycle globaly and showed how strongly depends it on the type of the terrain.</w:t>
      </w:r>
    </w:p>
    <w:p>
      <w:pPr>
        <w:widowControl w:val="on"/>
        <w:pBdr/>
        <w:spacing w:before="240" w:after="240" w:line="240" w:lineRule="auto"/>
        <w:ind w:left="0" w:right="0"/>
        <w:jc w:val="left"/>
      </w:pPr>
      <w:r>
        <w:rPr>
          <w:color w:val="000000"/>
          <w:sz w:val="24"/>
          <w:szCs w:val="24"/>
        </w:rPr>
        <w:t xml:space="preserve">At last we made some correlation with the daily number of the lightning and other parameters, concrete the sea surface temperature of the northen Atlantic and the sunspots. The results were negativ.</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41781">
    <w:multiLevelType w:val="hybridMultilevel"/>
    <w:lvl w:ilvl="0" w:tplc="36737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41781">
    <w:abstractNumId w:val="16341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379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