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CORSANO</w:t>
            </w:r>
          </w:p>
          <w:p w:rsidR="00C275A3" w:rsidRDefault="00A96AEC" w:rsidP="00C275A3">
            <w:pPr>
              <w:pStyle w:val="Hallgatokepzes"/>
            </w:pPr>
            <w:r>
              <w:t>Philosophy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Tőzsér</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Picture – Language or Game?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nonexistent objects is one of the most important problems of contemporary philosophy. The difficulty can be summarized like this: If statements about nonexistent objects – for example that “Zeus does not exist” – are to be considered as having sense, we have to presume that they have some sort of subject. So something has to exist, of what we assert that it does not exist. The problem of nonexistent objects examined in the context of pictorial representation raises the question if a picture can depict something that does not exist? In Languages of Art Nelson Goodman gives a negative answer to this question. He claims that „denotation is the core of representation”, and pictorial representation should be analysed as a special case of denotation; thus, according to the Russellian view that the names of fictional entities do not denote anything, a picture of a fictional entity – for example Odysseus – does not represent anything.</w:t>
      </w:r>
    </w:p>
    <w:p>
      <w:pPr>
        <w:pBdr/>
        <w:spacing w:before="240" w:after="240" w:line="240" w:lineRule="auto"/>
        <w:ind w:left="0" w:right="0"/>
        <w:jc w:val="left"/>
      </w:pPr>
      <w:r>
        <w:rPr>
          <w:color w:val="000000"/>
          <w:sz w:val="24"/>
          <w:szCs w:val="24"/>
        </w:rPr>
        <w:t xml:space="preserve">In my paper I argue that pictorial representation is not a case of, but a cause for the denotation of pictures. I do this by presenting an alternative theory of depiction which is not based on the concept of denotation, and the aspects of categorial distinction following from it. In the framework of this theory of depiction it is possible to assert intuitively true sentences such as „this picture depicts Odysseus”, without having to commit to the existence of a real Odysseus. Separating the concepts of depiction and denotation makes possible a deeper analysis of the logical structure of depiction, and gives an accurate definition of the concept of unimaginability.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58605">
    <w:multiLevelType w:val="hybridMultilevel"/>
    <w:lvl w:ilvl="0" w:tplc="53320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58605">
    <w:abstractNumId w:val="96458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420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