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ECSENYI</w:t>
            </w:r>
          </w:p>
          <w:p w:rsidR="00C275A3" w:rsidRDefault="00A96AEC" w:rsidP="00C275A3">
            <w:pPr>
              <w:pStyle w:val="Hallgatokepzes"/>
            </w:pPr>
            <w:r>
              <w:t>Liberal Arts</w:t>
            </w:r>
            <w:r>
              <w:br/>
            </w:r>
            <w:r w:rsidR="00E77B23">
              <w:t>BA,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Jenő Pöntör</w:t>
            </w:r>
          </w:p>
          <w:p w:rsidR="00DB4822" w:rsidRDefault="00DB4822" w:rsidP="00E11062">
            <w:pPr>
              <w:pStyle w:val="Konzulensek"/>
            </w:pPr>
            <w:r w:rsidRPr="00DB4822">
              <w:t>Rapporteur Responsible,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there any truth conditions of the identity of meaning?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certain philosophical school of thought which is known as externalism has recently received a lot of attention. Representatives of the theory emphasize that the knowledge about the properties of environment depends on what the truth conditions of the mind’s cognizable environment are. Externalism is the thesis that many of our thoughts, meaning, beliefs, and desires – which are called ‘intentional states’ – are related to the environment. Insomuch as our metaphysics describes the environment, each factual statement about environment is related to the metaphysical identification of intentional states. One should always take into account what the factual conditions are. On the contrary the individualism denies that this is true, and it argues that the intentional states depend solely on our mental properties. This debate has important consequences with regard to philosophical and empirical theories of the mind.</w:t>
      </w:r>
    </w:p>
    <w:p>
      <w:pPr>
        <w:widowControl w:val="on"/>
        <w:pBdr/>
        <w:spacing w:before="240" w:after="240" w:line="240" w:lineRule="auto"/>
        <w:ind w:left="0" w:right="0"/>
        <w:jc w:val="left"/>
      </w:pPr>
      <w:r>
        <w:rPr>
          <w:color w:val="000000"/>
          <w:sz w:val="24"/>
          <w:szCs w:val="24"/>
        </w:rPr>
        <w:t xml:space="preserve">In this article, my intention is to point out some additional thoughts on the semantic externalist idea, which is based on the contradiction of view on methodological solipsism, because its representatives interpret the methodological solipsistic assumption on range of truth conditions. The conscious mind's methodological solipsistic assumptions do not claim that some other mind other than the own mind has a rational character. In this respect I am attempting to prove that if we want to identify the intentional states by truth conditions, we cannot say without contradiction that our mental contents are derived from such assumptions. In this way I will try to prove that we either define the meanings consistently with methodological solipsistic assumptions or we determine their truth conditions, both of which are not possible simultaneously.</w:t>
      </w:r>
    </w:p>
    <w:p>
      <w:pPr>
        <w:widowControl w:val="on"/>
        <w:pBdr/>
        <w:spacing w:before="240" w:after="240" w:line="240" w:lineRule="auto"/>
        <w:ind w:left="0" w:right="0"/>
        <w:jc w:val="left"/>
      </w:pPr>
      <w:r>
        <w:rPr>
          <w:color w:val="000000"/>
          <w:sz w:val="24"/>
          <w:szCs w:val="24"/>
        </w:rPr>
        <w:t xml:space="preserve">Let us call attention to the fact that it is possible that there is mutual understanding of a particular expression without anyone participating in it and would have truth conditions in the matter of understanding of the expression. The meaning is not identified by the truth conditions, but it is also identified by the mind's relationship with each other. For this reason, I would like to introduce that the choice between methodological solipsistic assumptions and truth conditions is not only necessary but also feasible.</w:t>
      </w:r>
    </w:p>
    <w:p>
      <w:pPr>
        <w:widowControl w:val="on"/>
        <w:pBdr/>
        <w:spacing w:before="240" w:after="240" w:line="240" w:lineRule="auto"/>
        <w:ind w:left="0" w:right="0"/>
        <w:jc w:val="left"/>
      </w:pP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48001">
    <w:multiLevelType w:val="hybridMultilevel"/>
    <w:lvl w:ilvl="0" w:tplc="67668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48001">
    <w:abstractNumId w:val="18648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986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