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SMRCZ</w:t>
            </w:r>
          </w:p>
          <w:p w:rsidR="00C275A3" w:rsidRDefault="00A96AEC" w:rsidP="00C275A3">
            <w:pPr>
              <w:pStyle w:val="Hallgatokepzes"/>
            </w:pPr>
            <w:r>
              <w:t>Philosophy</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Faragó-Szabó</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Stake of the Grounding of Sciences in the Philosophy of Ralph Cudworth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aim is to demonstrate one of the Cambridge Platonists’ central issues mainly through the prism of Ralph Cudworth’s Treatise concering Eternal and Immutable Morality.</w:t>
      </w:r>
    </w:p>
    <w:p>
      <w:pPr>
        <w:pBdr/>
        <w:spacing w:before="240" w:after="240" w:line="240" w:lineRule="auto"/>
        <w:ind w:left="0" w:right="0"/>
        <w:jc w:val="left"/>
      </w:pPr>
      <w:r>
        <w:rPr>
          <w:color w:val="000000"/>
          <w:sz w:val="24"/>
          <w:szCs w:val="24"/>
        </w:rPr>
        <w:t xml:space="preserve">Cudworth’s main target was to refute Hobbes’s system, which, according to him, was based on the misunderstanding of corpuscularism. Hobbes’s theory, which attributed only a positive nature to any kind of laws, fundamentally threatened the legitimacy of morals and social istitutions, hence the elaboration of a reliable epistemology became necessary.</w:t>
      </w:r>
    </w:p>
    <w:p>
      <w:pPr>
        <w:pBdr/>
        <w:spacing w:before="240" w:after="240" w:line="240" w:lineRule="auto"/>
        <w:ind w:left="0" w:right="0"/>
        <w:jc w:val="left"/>
      </w:pPr>
      <w:r>
        <w:rPr>
          <w:color w:val="000000"/>
          <w:sz w:val="24"/>
          <w:szCs w:val="24"/>
        </w:rPr>
        <w:t xml:space="preserve">In Cudworth’s case reliability means the embracing of different aspects: he aimed to ground his system on religious, historical and metaphysical bases paralelly. The purpose of his efforts was to establish the possibility of correspondance between some contemporary views based on the voluntarist theory of the will, and natural history.</w:t>
      </w:r>
    </w:p>
    <w:p>
      <w:pPr>
        <w:pBdr/>
        <w:spacing w:before="240" w:after="240" w:line="240" w:lineRule="auto"/>
        <w:ind w:left="0" w:right="0"/>
        <w:jc w:val="left"/>
      </w:pPr>
      <w:r>
        <w:rPr>
          <w:color w:val="000000"/>
          <w:sz w:val="24"/>
          <w:szCs w:val="24"/>
        </w:rPr>
        <w:t xml:space="preserve">Cudworth’s theis is that laws should be regarded as legitimate only as long as they are more than merely products of social conventions, but necessarily true propositions are revealed in them; natural history can so shake off the constraints of empiricist epistemology and nominalist metaphysics.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80132">
    <w:multiLevelType w:val="hybridMultilevel"/>
    <w:lvl w:ilvl="0" w:tplc="72790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80132">
    <w:abstractNumId w:val="26680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529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