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BÁTORI</w:t>
            </w:r>
          </w:p>
          <w:p w:rsidR="00C275A3" w:rsidRDefault="00A96AEC" w:rsidP="00C275A3">
            <w:pPr>
              <w:pStyle w:val="Hallgatokepzes"/>
            </w:pPr>
            <w:r>
              <w:t>Hungarian langue and literature</w:t>
            </w:r>
            <w:r>
              <w:br/>
            </w:r>
            <w:r w:rsidR="00E77B23">
              <w:t>MA, 1.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Valéria Tóth</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Transylvanian Toponyms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present a comparatistical study of place names in Kolozs, Doboka and Erdélyi Fehér counties in the Arpadian age, from an onomastic aspect. The essay is based on the names in the monography by GYÖRGY GYÖRFFY, „Az Árpád-kori Magyarország történeti földrajza” [Historical Geography of Hungary in the Arpadian Age]. My aim was, besides showing the linguistic charateristics of place names, to reflect on extralinguistic factors that left their marks on the system of placenames.</w:t>
      </w:r>
      <w:r>
        <w:rPr>
          <w:color w:val="000000"/>
          <w:sz w:val="24"/>
          <w:szCs w:val="24"/>
        </w:rPr>
        <w:br/>
        <w:t xml:space="preserve">The analysis of the names was done according to the model of placename analysis by ISTVÁN HOFFMANN. The elements were also evaluated from descriptive and historical aspects. The descriptive study of names is done on two levels: functional-semantical and lexical-morphological levels. The aim of functional-semantical analyis is to discover the motivation of naming found in placenames. This may help us to find out what the people of a given age considered more relevant or what were the aspects of giving and using names of important places. By the lexical-morphological analysis of a name the motivations, the methods, the set of lingusitic elements and linguistic resources of the community can be discovered. The comparison of the two levels reveals the inner relationships and some definitive patterns of the corpus in question. Besides the two levels of the structural analysis, the study of origins and changes helps to evaluate the placenames from historical aspects. From this aspect, it is not only the origin and the changes of the individual names that is in focus, but the movement of the onomastic system, too. In other words, the types of names in different ages, the characteristics of naming, the types of changes in the restructuring of the whole onomastic system.</w:t>
      </w:r>
      <w:r>
        <w:rPr>
          <w:color w:val="000000"/>
          <w:sz w:val="24"/>
          <w:szCs w:val="24"/>
        </w:rPr>
        <w:br/>
        <w:t xml:space="preserve">Besides discovering the systematic aspects of the name corpus, I also attempt to highlight some features of a comparative study: on one hand, I focus on the differences between the specificities of naming in the three Transylvanian counties, on the other hand, I try to fit this aspect into the wider context of system of placenames in the Carpathian Basin.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14394">
    <w:multiLevelType w:val="hybridMultilevel"/>
    <w:lvl w:ilvl="0" w:tplc="30199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14394">
    <w:abstractNumId w:val="451143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24065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