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DÓRA HÓDI</w:t>
            </w:r>
          </w:p>
          <w:p w:rsidR="00C275A3" w:rsidRDefault="00A96AEC" w:rsidP="00C275A3">
            <w:pPr>
              <w:pStyle w:val="Hallgatokepzes"/>
            </w:pPr>
            <w:r>
              <w:t>social studies</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Bisztrai</w:t>
            </w:r>
          </w:p>
          <w:p w:rsidR="00DB4822" w:rsidRDefault="00DB4822" w:rsidP="00E11062">
            <w:pPr>
              <w:pStyle w:val="Konzulensek"/>
            </w:pPr>
            <w:r w:rsidRPr="00DB4822">
              <w:t>PhD student, deputy lecturer,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cultural change of the Tuareg people from the turn of the 20th century until today in light of the processes of globalisation and modernisation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paper is the culture shift among the Tuareg people from the turn of the 20</w:t>
      </w:r>
      <w:r>
        <w:rPr>
          <w:color w:val="000000"/>
          <w:position w:val="4"/>
          <w:sz w:val="21"/>
          <w:szCs w:val="21"/>
          <w:vertAlign w:val="superscript"/>
        </w:rPr>
        <w:t xml:space="preserve">th</w:t>
      </w:r>
      <w:r>
        <w:rPr>
          <w:color w:val="000000"/>
          <w:sz w:val="24"/>
          <w:szCs w:val="24"/>
        </w:rPr>
        <w:t xml:space="preserve"> century until today. This question is – in my opinion – particularly relevant, because the intensive social changes in North-Africa can only be understood if last century’s processes of cultural change in the Euro-Mediterranean region are cleared. In light of all of these and based on the available literature, the purpose of my study is to answer the research question as to how the global political, technological, economical and ecological processes succeeded in transforming the Tuareg culture in the past hundred years in terms of society, economy, family and gender relations, and spirituality.</w:t>
      </w:r>
    </w:p>
    <w:p>
      <w:pPr>
        <w:pBdr/>
        <w:spacing w:before="240" w:after="240" w:line="240" w:lineRule="auto"/>
        <w:ind w:left="0" w:right="0"/>
        <w:jc w:val="left"/>
      </w:pPr>
      <w:r>
        <w:rPr>
          <w:color w:val="000000"/>
          <w:sz w:val="24"/>
          <w:szCs w:val="24"/>
        </w:rPr>
        <w:t xml:space="preserve">The first half of the 20</w:t>
      </w:r>
      <w:r>
        <w:rPr>
          <w:color w:val="000000"/>
          <w:position w:val="4"/>
          <w:sz w:val="21"/>
          <w:szCs w:val="21"/>
          <w:vertAlign w:val="superscript"/>
        </w:rPr>
        <w:t xml:space="preserve">th</w:t>
      </w:r>
      <w:r>
        <w:rPr>
          <w:color w:val="000000"/>
          <w:sz w:val="24"/>
          <w:szCs w:val="24"/>
        </w:rPr>
        <w:t xml:space="preserve"> century can be described through a slow, gradual cultural transformation, while from the 1950s radical changes took place in the region. Algeria, Lybia, Mali and Niger became independent nation states; urbanisation began followed by industrial and infrastructural developments; cash economy started to spread, and in the meantime climate change also took its toll in North-Africa. These processes impacted all of the investigated dimensions of Tuareg culture. Their social structure changed greatly; the social classes have transformed. New forms of work have appeared and the Tuareg adopted a cash economy. The traditional family model seems to have collapsed due to the migration of the male labour force, while the integration of Tuareg children into majority education brings about the problem of a dominating majority culture passed onto future generations. Finally, Tuareg faith and spirituality greatly differ from the world view that modernisation has to offer, and to which they must conform, which ultimately leads to an identity crisis.</w:t>
      </w:r>
    </w:p>
    <w:p>
      <w:pPr>
        <w:pBdr/>
        <w:spacing w:before="240" w:after="240" w:line="240" w:lineRule="auto"/>
        <w:ind w:left="0" w:right="0"/>
        <w:jc w:val="left"/>
      </w:pPr>
      <w:r>
        <w:rPr>
          <w:color w:val="000000"/>
          <w:sz w:val="24"/>
          <w:szCs w:val="24"/>
        </w:rPr>
        <w:t xml:space="preserve">Therefore, it can be seen that globalisation has a massive impact on Tuareg culture and it continues to further transform those cultural pillars that supported these people for centuries. The subject offers new opportunities for research, such as more detailed examination of certain geographical areas or particular cultural dimensions. Whatever the future brings, I believe that I aimed at writing a comprehensive paper that touches upon several cultural segments and that my current research can serve as a solid basis for further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28415">
    <w:multiLevelType w:val="hybridMultilevel"/>
    <w:lvl w:ilvl="0" w:tplc="55113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28415">
    <w:abstractNumId w:val="223284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3936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