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MARGIT HUSZENICZA</w:t>
            </w:r>
          </w:p>
          <w:p w:rsidR="00C275A3" w:rsidRDefault="00A96AEC" w:rsidP="00C275A3">
            <w:pPr>
              <w:pStyle w:val="Hallgatokepzes"/>
            </w:pPr>
            <w:r>
              <w:t>Social studies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ZOLTAN KOCSI</w:t>
            </w:r>
          </w:p>
          <w:p w:rsidR="00DB4822" w:rsidRDefault="00C275A3" w:rsidP="004D7940">
            <w:pPr>
              <w:pStyle w:val="Hallgatokepzes"/>
            </w:pPr>
            <w:r>
              <w:t>Sociology</w:t>
            </w:r>
            <w:r w:rsidR="00A96AEC">
              <w:br/>
              <w:t>MA,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MOZER</w:t>
            </w:r>
          </w:p>
          <w:p w:rsidR="00C275A3" w:rsidRDefault="00A96AEC" w:rsidP="00C275A3">
            <w:pPr>
              <w:pStyle w:val="Hallgatokepzes"/>
            </w:pPr>
            <w:r>
              <w:t>Survey statistics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ISTVAN SZALONTAI</w:t>
            </w:r>
          </w:p>
          <w:p w:rsidR="00DB4822" w:rsidRDefault="00C275A3" w:rsidP="004D7940">
            <w:pPr>
              <w:pStyle w:val="Hallgatokepzes"/>
            </w:pPr>
            <w:r>
              <w:t>Survey statistics</w:t>
            </w:r>
            <w:r w:rsidR="00A96AEC">
              <w:br/>
              <w:t>MA,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Aniko Gregor</w:t>
            </w:r>
          </w:p>
          <w:p w:rsidR="00DB4822" w:rsidRDefault="00DB4822" w:rsidP="00E11062">
            <w:pPr>
              <w:pStyle w:val="Konzulensek"/>
            </w:pPr>
            <w:r w:rsidRPr="00DB4822">
              <w:t>professor’s assistant, ELTE TÁTK</w:t>
            </w:r>
          </w:p>
        </w:tc>
      </w:tr>
      <w:tr w:rsidR="00DB4822" w:rsidTr="00DB4822">
        <w:tc>
          <w:tcPr>
            <w:tcW w:w="9854" w:type="dxa"/>
          </w:tcPr>
          <w:p w:rsidR="00DB4822" w:rsidRPr="00DB4822" w:rsidRDefault="00DB4822" w:rsidP="004D7940">
            <w:pPr>
              <w:pStyle w:val="Konzulensek"/>
            </w:pPr>
            <w:r w:rsidRPr="00DB4822">
              <w:t>Aniko Gregor</w:t>
            </w:r>
          </w:p>
          <w:p w:rsidR="00DB4822" w:rsidRDefault="00DB4822" w:rsidP="00E11062">
            <w:pPr>
              <w:pStyle w:val="Konzulensek"/>
            </w:pPr>
            <w:r w:rsidRPr="00DB4822">
              <w:t>professor’s assistant, ELTE TÁTK</w:t>
            </w:r>
          </w:p>
        </w:tc>
      </w:tr>
      <w:tr w:rsidR="00DB4822" w:rsidTr="00DB4822">
        <w:tc>
          <w:tcPr>
            <w:tcW w:w="9854" w:type="dxa"/>
          </w:tcPr>
          <w:p w:rsidR="00DB4822" w:rsidRPr="00DB4822" w:rsidRDefault="00DB4822" w:rsidP="004D7940">
            <w:pPr>
              <w:pStyle w:val="Konzulensek"/>
            </w:pPr>
            <w:r w:rsidRPr="00DB4822">
              <w:t>Aniko Gregor</w:t>
            </w:r>
          </w:p>
          <w:p w:rsidR="00DB4822" w:rsidRDefault="00DB4822" w:rsidP="00E11062">
            <w:pPr>
              <w:pStyle w:val="Konzulensek"/>
            </w:pPr>
            <w:r w:rsidRPr="00DB4822">
              <w:t>professor’s assistant, ELTE TÁTK</w:t>
            </w:r>
          </w:p>
        </w:tc>
      </w:tr>
      <w:tr w:rsidR="00DB4822" w:rsidTr="00DB4822">
        <w:tc>
          <w:tcPr>
            <w:tcW w:w="9854" w:type="dxa"/>
          </w:tcPr>
          <w:p w:rsidR="00DB4822" w:rsidRPr="00DB4822" w:rsidRDefault="00DB4822" w:rsidP="004D7940">
            <w:pPr>
              <w:pStyle w:val="Konzulensek"/>
            </w:pPr>
            <w:r w:rsidRPr="00DB4822">
              <w:t>Aniko Gregor</w:t>
            </w:r>
          </w:p>
          <w:p w:rsidR="00DB4822" w:rsidRDefault="00DB4822" w:rsidP="00E11062">
            <w:pPr>
              <w:pStyle w:val="Konzulensek"/>
            </w:pPr>
            <w:r w:rsidRPr="00DB4822">
              <w:t>professor’s assistant,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"Why are we stigmatized, for God's sake?!" - Qualitative analysis of the Hungarian ultra fans.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Fans are an indispensable component in the complex world of sports. The evolution of football brought about changes also in “tribune” culture, which led to the emergence of organized fan groups by the second half of the 20th century. In Hungary, these groups did not appear until the change of the political system. Hungarian fan groups were built mostly on the elements of the Italian ultra movement, completed with some features of English football hooliganism. During our research we considered those formal small groups as ultra groups that work for the organization and implementation of their chosen task to support a given football team. As the literature of this topic is rather poor in Hungary, our objective was to study the ultras with scientific methods and not on the basis of the patterns loaded with prejudices conveyed by the mass media.</w:t>
      </w:r>
      <w:r>
        <w:rPr>
          <w:color w:val="000000"/>
          <w:sz w:val="24"/>
          <w:szCs w:val="24"/>
        </w:rPr>
        <w:br/>
        <w:t xml:space="preserve">The study of ultra groups was centred around the special rules, expectations and norms that jointly determine the ethos of this phenomenon. While doing our research on the ultra groups, we wanted to identify the components of ultra ethos and to specify the factors and expectations that the members of such ultra groups consider important for constructing their own “ultra identity”. Furthermore, we were curious to see the social factors needed for the formation and operation of the fandom sphere, and to name the elements through which the “ultra identity” is created and by which individual fans define themselves within the fan society. During our research we made many semi-structured in-depth interviews with the ultras of Hungarian NB1 (national premier league) football teams and conducted field studies at football matches. Based on the interviews, we analyzed the ethos of fan groups through four main nodes: fan behaviour, masculinity, local identity and relationship with politics/power. We have concluded that, as opposed to individualization, the ultra groups symbolize traditional and community values. Furthermore, the ethos and values of ultra groups are more versatile and diversified than the general picture prevalent in public opinion.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78963">
    <w:multiLevelType w:val="hybridMultilevel"/>
    <w:lvl w:ilvl="0" w:tplc="798447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78963">
    <w:abstractNumId w:val="10978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8732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