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ROZÁLIA VERA KEPES</w:t>
            </w:r>
          </w:p>
          <w:p w:rsidR="00C275A3" w:rsidRDefault="00A96AEC" w:rsidP="00C275A3">
            <w:pPr>
              <w:pStyle w:val="Hallgatokepzes"/>
            </w:pPr>
            <w:r>
              <w:t>Applied Economics</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Hubert János Kiss</w:t>
            </w:r>
          </w:p>
          <w:p w:rsidR="00DB4822" w:rsidRDefault="00DB4822" w:rsidP="00E11062">
            <w:pPr>
              <w:pStyle w:val="Konzulensek"/>
            </w:pPr>
            <w:r w:rsidRPr="00DB4822">
              <w:t>research fellow,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lemmingek megmentése - A társadalmi normák viselkedés-közgazdaságtani elemzése és tesztelése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study’s objective was to present how social norms can be used to generate positive economic and social changes. The theory, based on a method called Social Norms Marketing (SNM), was tested by an experiment designed to assess the norms regarding performance-enhancing substance abuse among college students.</w:t>
      </w:r>
    </w:p>
    <w:p>
      <w:pPr>
        <w:pBdr/>
        <w:spacing w:before="240" w:after="240" w:line="240" w:lineRule="auto"/>
        <w:ind w:left="0" w:right="0"/>
        <w:jc w:val="left"/>
      </w:pPr>
      <w:r>
        <w:rPr>
          <w:color w:val="000000"/>
          <w:sz w:val="24"/>
          <w:szCs w:val="24"/>
        </w:rPr>
        <w:t xml:space="preserve">SNM is based on the idea that people want to conform to the perceived norm, but often they misperceive others’ behavior (this is called pluralistic ignorance, PI). SNM proposes that in cases where people overestimate the prevalence of an anti-social behavior – such as tax evasion – the simple marketing of the true, smaller prevalence can change behavior for the better.</w:t>
      </w:r>
    </w:p>
    <w:p>
      <w:pPr>
        <w:pBdr/>
        <w:spacing w:before="240" w:after="240" w:line="240" w:lineRule="auto"/>
        <w:ind w:left="0" w:right="0"/>
        <w:jc w:val="left"/>
      </w:pPr>
      <w:r>
        <w:rPr>
          <w:color w:val="000000"/>
          <w:sz w:val="24"/>
          <w:szCs w:val="24"/>
        </w:rPr>
        <w:t xml:space="preserve">The experiment was set out to explore prescription stimulant abuse among the students of Trinity College (CT). Prescription stimulants, intended for patients with ADHD, are abused by college students for concentration-enhancing and recreational purposes. The before-after questionnaire-based study, completed by 58 students, was designed to find out (1) whether there is PI (i.e. whether students overestimate the frequency and public approval of abuse); (2) whether the student’s stimulant consumption depends on the perceived approval and frequency of use by others; (3) whether fraternity members are more prone to misperceptions and drug abuse; (4) and whether a one-time SNM intervention can reduce PI and consumption.</w:t>
      </w:r>
    </w:p>
    <w:p>
      <w:pPr>
        <w:pBdr/>
        <w:spacing w:before="240" w:after="240" w:line="240" w:lineRule="auto"/>
        <w:ind w:left="0" w:right="0"/>
        <w:jc w:val="left"/>
      </w:pPr>
      <w:r>
        <w:rPr>
          <w:color w:val="000000"/>
          <w:sz w:val="24"/>
          <w:szCs w:val="24"/>
        </w:rPr>
        <w:t xml:space="preserve">The results indicate that students overestimate the approval and frequency of stimulant abuse by their peers. The study found that the main determinant of the respondent’s propensity to try ADHD medications is her belief about the percentage of students who have tried them: if she believes that there are 10% more students who have tried the drug, she will be 13.8% more likely to try it herself, cet. par. Further significant variables are the student’s approval of stimulant use, and the frequency of her partying; fraternity membership, on the other hand, is not significant. The intervention succeeded in reducing PI; but it is unclear whether it reduced students’ desire to consume drugs, because the second questionnaire was conducted in an academically more challenging time than the first.</w:t>
      </w:r>
    </w:p>
    <w:p>
      <w:pPr>
        <w:pBdr/>
        <w:spacing w:before="240" w:after="240" w:line="240" w:lineRule="auto"/>
        <w:ind w:left="0" w:right="0"/>
        <w:jc w:val="left"/>
      </w:pPr>
      <w:r>
        <w:rPr>
          <w:color w:val="000000"/>
          <w:sz w:val="24"/>
          <w:szCs w:val="24"/>
        </w:rPr>
        <w:t xml:space="preserve">In conclusion, pluralistic ignorance can be reduced by a simple SNM campaign, and further studies must be done to decide whether this method could reduce students’ propensity to abuse ADHD medications. Future studies could explore other topics that a SNM intervention could be applied to.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515373">
    <w:multiLevelType w:val="hybridMultilevel"/>
    <w:lvl w:ilvl="0" w:tplc="525596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515373">
    <w:abstractNumId w:val="375153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97589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