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SZALMA BALÁZS</w:t>
            </w:r>
          </w:p>
          <w:p w:rsidR="00C275A3" w:rsidRDefault="00A96AEC" w:rsidP="00C275A3">
            <w:pPr>
              <w:pStyle w:val="Hallgatokepzes"/>
            </w:pPr>
            <w:r>
              <w:t>kisebbségpolitika </w:t>
            </w:r>
            <w:r>
              <w:br/>
            </w:r>
            <w:r w:rsidR="00E77B23">
              <w:t>MA, 3. félév</w:t>
            </w:r>
          </w:p>
          <w:p w:rsidR="00C265CE" w:rsidRPr="009E5FF1" w:rsidRDefault="00E77B23" w:rsidP="00C275A3">
            <w:pPr>
              <w:pStyle w:val="Hallgatokepzes"/>
              <w:rPr>
                <w:b/>
                <w:caps/>
              </w:rPr>
            </w:pPr>
            <w:r>
              <w:t>Eötvös Loránd Tudományegyetem</w:t>
            </w:r>
            <w:r w:rsidR="00C275A3">
              <w:br/>
            </w:r>
            <w:r w:rsidR="00DB4822">
              <w:t>Társadalomtudományi Kar</w:t>
            </w:r>
          </w:p>
        </w:tc>
        <w:tc>
          <w:tcPr>
            <w:tcW w:w="4914" w:type="dxa"/>
          </w:tcPr>
          <w:p w:rsidR="00DB4822" w:rsidRPr="00DB4822" w:rsidRDefault="00DB4822" w:rsidP="004D7940">
            <w:pPr>
              <w:pStyle w:val="Hallgatonev"/>
              <w:rPr>
                <w:caps/>
              </w:rPr>
            </w:pPr>
            <w:r w:rsidRPr="00DB4822">
              <w:rPr>
                <w:caps/>
              </w:rPr>
              <w:t>SZŐKE TÍMEA</w:t>
            </w:r>
          </w:p>
          <w:p w:rsidR="00DB4822" w:rsidRDefault="00C275A3" w:rsidP="004D7940">
            <w:pPr>
              <w:pStyle w:val="Hallgatokepzes"/>
            </w:pPr>
            <w:r>
              <w:t>Kisebbségpolitika</w:t>
            </w:r>
            <w:r w:rsidR="00A96AEC">
              <w:br/>
              <w:t>MA, 3. félév</w:t>
            </w:r>
          </w:p>
          <w:p w:rsidR="00DB4822" w:rsidRDefault="00DB4822" w:rsidP="004D7940">
            <w:pPr>
              <w:pStyle w:val="Hallgatointezmeny-kar"/>
            </w:pPr>
            <w:r>
              <w:t>Eötvös Loránd Tudományegyetem</w:t>
            </w:r>
          </w:p>
          <w:p w:rsidR="00C265CE" w:rsidRPr="009E5FF1" w:rsidRDefault="00DB4822" w:rsidP="004D7940">
            <w:pPr>
              <w:pStyle w:val="Hallgatointezmeny-kar"/>
              <w:rPr>
                <w:b/>
                <w:caps/>
              </w:rPr>
            </w:pPr>
            <w:r>
              <w:t>Társadalomtudományi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ZSÓFIA</w:t>
            </w:r>
          </w:p>
          <w:p w:rsidR="00C275A3" w:rsidRDefault="00A96AEC" w:rsidP="00C275A3">
            <w:pPr>
              <w:pStyle w:val="Hallgatokepzes"/>
            </w:pPr>
            <w:r>
              <w:t>Kisebbségpolitika</w:t>
            </w:r>
            <w:r>
              <w:br/>
            </w:r>
            <w:r w:rsidR="00E77B23">
              <w:t>MA, 3. félév</w:t>
            </w:r>
          </w:p>
          <w:p w:rsidR="00C265CE" w:rsidRPr="009E5FF1" w:rsidRDefault="00E77B23" w:rsidP="00C275A3">
            <w:pPr>
              <w:pStyle w:val="Hallgatokepzes"/>
              <w:rPr>
                <w:b/>
                <w:caps/>
              </w:rPr>
            </w:pPr>
            <w:r>
              <w:t>Eötvös Loránd Tudományegyetem</w:t>
            </w:r>
            <w:r w:rsidR="00C275A3">
              <w:br/>
            </w:r>
            <w:r w:rsidR="00DB4822">
              <w:t>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Székely Mária</w:t>
            </w:r>
          </w:p>
          <w:p w:rsidR="00DB4822" w:rsidRDefault="00DB4822" w:rsidP="00E11062">
            <w:pPr>
              <w:pStyle w:val="Konzulensek"/>
            </w:pPr>
            <w:r w:rsidRPr="00DB4822">
              <w:t>tszv. egy. tanár, ELTE TÁTK</w:t>
            </w:r>
          </w:p>
        </w:tc>
      </w:tr>
      <w:tr w:rsidR="00DB4822" w:rsidTr="00DB4822">
        <w:tc>
          <w:tcPr>
            <w:tcW w:w="9854" w:type="dxa"/>
          </w:tcPr>
          <w:p w:rsidR="00DB4822" w:rsidRPr="00DB4822" w:rsidRDefault="00DB4822" w:rsidP="004D7940">
            <w:pPr>
              <w:pStyle w:val="Konzulensek"/>
            </w:pPr>
            <w:r w:rsidRPr="00DB4822">
              <w:t>Székely Mária</w:t>
            </w:r>
          </w:p>
          <w:p w:rsidR="00DB4822" w:rsidRDefault="00DB4822" w:rsidP="00E11062">
            <w:pPr>
              <w:pStyle w:val="Konzulensek"/>
            </w:pPr>
            <w:r w:rsidRPr="00DB4822">
              <w:t>tszv. egy. tanár, ELTE TÁTK</w:t>
            </w:r>
          </w:p>
        </w:tc>
      </w:tr>
      <w:tr w:rsidR="00DB4822" w:rsidTr="00DB4822">
        <w:tc>
          <w:tcPr>
            <w:tcW w:w="9854" w:type="dxa"/>
          </w:tcPr>
          <w:p w:rsidR="00DB4822" w:rsidRPr="00DB4822" w:rsidRDefault="00DB4822" w:rsidP="004D7940">
            <w:pPr>
              <w:pStyle w:val="Konzulensek"/>
            </w:pPr>
            <w:r w:rsidRPr="00DB4822">
              <w:t>Székely Mária</w:t>
            </w:r>
          </w:p>
          <w:p w:rsidR="00DB4822" w:rsidRDefault="00DB4822" w:rsidP="00E11062">
            <w:pPr>
              <w:pStyle w:val="Konzulensek"/>
            </w:pPr>
            <w:r w:rsidRPr="00DB4822">
              <w:t>tszv. egy. tanár,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Kapcsolatok és választások. Közösségi integráció vegyes és kettős etnikai összetételű iskolákban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Kapcsolatok és választások – Közösségi integráció vegyes és kettős etnikumú általános iskolákban</w:t>
      </w:r>
    </w:p>
    <w:p>
      <w:pPr>
        <w:pBdr/>
        <w:spacing w:before="240" w:after="240" w:line="240" w:lineRule="auto"/>
        <w:ind w:left="0" w:right="0"/>
        <w:jc w:val="left"/>
      </w:pPr>
      <w:r>
        <w:rPr>
          <w:color w:val="000000"/>
          <w:sz w:val="24"/>
          <w:szCs w:val="24"/>
        </w:rPr>
        <w:t xml:space="preserve">A roma gyerekek oktatási rendszerben elfoglalt helyét körüljáró diskurzusok gyakran telítettek az integráció és szegregáció fogalmaival. Az alábbi kutatásban ezt a kérdéskört teszteltük olyan általános iskolákban, melyek vegyes (többetnikumú), illetve kettős (cigány-„magyar”) etnikumú településeken találhatóak, és integrált pedagógiai rendszerrel vagy annak alkalmazása nélkül működnek. Módszerünk a szociológia területén kevéssé alkalmazott szociometria, amely árnyalt elemzésekre ad lehetőséget. A tanulók mikrocsoportjainak kapcsolati struktúráját a szociometriához szervesen hozzátartozó és az eredményeket vizuálisan jól tükröző szociogramok segítségével ábrázoltuk. Kutatási hipotézisünk szerint az életkor előrehaladtával egyre nagyobb szerepet játszik az egymás közti rokonszenvi választások kialakulásában az etnikai hovatartozás kérdése. Arra is számítottunk továbbá, hogy minél színesebb egy település, illetve egy iskola etnikai palettája, annál toleránsabb és integráltabb közösségekre fogunk találni. A kutatás során öt település általános iskoláiban végeztük el a vizsgálatot, egy-egy negyedik, illetve nyolcadik osztályban, 173 fő részvételével. Az általunk kiválasztott települések a Baranya megyében található Szalánta, valamint Véménd (vegyes etnikai megoszlású települések, ahol integrált programú általános iskola működik), a Tolna megyei Báta, és a Borsod-Abaúj-Zemplén megyei Hejőkeresztúr (cigányok és magyarok lakta települések, integrált program szerint működő általános iskolával) illetve a Jász-Nagykun-Szolnok megyei Tiszaroff (tiszántúli, kettős etnikumú, magyar-cigány összetételű község, ahol az iskolának nem szerepel az integráció a pedagógiai programjában). Eredményeink során mindegyik iskola vizsgált osztályainak esetében kitűnt a nem és tanulmányi eredmény domináns szerepe a gyerekek rokonszenvi választásainak motivációjában; míg általánosságban elmondható, hogy az etnikai származás fontossága háttérbe szorult.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122630">
    <w:multiLevelType w:val="hybridMultilevel"/>
    <w:lvl w:ilvl="0" w:tplc="637976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122630">
    <w:abstractNumId w:val="801226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37497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