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LÁNCZI PÉTER</w:t>
            </w:r>
          </w:p>
          <w:p w:rsidR="00C275A3" w:rsidRDefault="00A96AEC" w:rsidP="00C275A3">
            <w:pPr>
              <w:pStyle w:val="Hallgatokepzes"/>
            </w:pPr>
            <w:r>
              <w:t>Alkalmazott közgazdaságtan</w:t>
            </w:r>
            <w:r>
              <w:br/>
            </w:r>
            <w:r w:rsidR="00E77B23">
              <w:t>BA, 7. félév</w:t>
            </w:r>
          </w:p>
          <w:p w:rsidR="00C265CE" w:rsidRPr="009E5FF1" w:rsidRDefault="00E77B23" w:rsidP="00C275A3">
            <w:pPr>
              <w:pStyle w:val="Hallgatokepzes"/>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POGONYI CSABA GÁBOR</w:t>
            </w:r>
          </w:p>
          <w:p w:rsidR="00DB4822" w:rsidRDefault="00C275A3" w:rsidP="004D7940">
            <w:pPr>
              <w:pStyle w:val="Hallgatokepzes"/>
            </w:pPr>
            <w:r>
              <w:t>Közgazdasági elemző</w:t>
            </w:r>
            <w:r w:rsidR="00A96AEC">
              <w:br/>
              <w:t>MA, 1. félév</w:t>
            </w:r>
          </w:p>
          <w:p w:rsidR="00DB4822" w:rsidRDefault="00DB4822" w:rsidP="004D7940">
            <w:pPr>
              <w:pStyle w:val="Hallgatointezmeny-kar"/>
            </w:pPr>
            <w:r>
              <w:t>Közép-Európai Egyetem</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Major Klára</w:t>
            </w:r>
          </w:p>
          <w:p w:rsidR="00DB4822" w:rsidRDefault="00DB4822" w:rsidP="00E11062">
            <w:pPr>
              <w:pStyle w:val="Konzulensek"/>
            </w:pPr>
            <w:r w:rsidRPr="00DB4822">
              <w:t>egy. adjunktus, ELTE TÁTK</w:t>
            </w:r>
          </w:p>
        </w:tc>
      </w:tr>
      <w:tr w:rsidR="00DB4822" w:rsidTr="00DB4822">
        <w:tc>
          <w:tcPr>
            <w:tcW w:w="9854" w:type="dxa"/>
          </w:tcPr>
          <w:p w:rsidR="00DB4822" w:rsidRPr="00DB4822" w:rsidRDefault="00DB4822" w:rsidP="004D7940">
            <w:pPr>
              <w:pStyle w:val="Konzulensek"/>
            </w:pPr>
            <w:r w:rsidRPr="00DB4822">
              <w:t>Major Klára</w:t>
            </w:r>
          </w:p>
          <w:p w:rsidR="00DB4822" w:rsidRDefault="00DB4822" w:rsidP="00E11062">
            <w:pPr>
              <w:pStyle w:val="Konzulensek"/>
            </w:pPr>
            <w:r w:rsidRPr="00DB4822">
              <w:t>egy. adjunktus,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budapesti kiskereskedelmi benzinpiac térbeli elhelyezkedésének és árazásának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Kutatásunkban modellezzük a budapesti kiskereskedelmi benzinpiac térbeli elhelyezkedését illetve a kutak árazását. A szakirodalmi áttekintés után bemutatjuk a budapesti kiskereskedelmi benzinpiacot a holtankoljak.hu internetes oldal adatai alapján. Ezután felírunk egy kétegyenletes modellt, amely a benzinkutak hosszú illetve rövid távú döntését magyarázza. A hosszú távú döntés a kutak térbeli elhelyezkedési döntését magyarázza, míg a rövid távú a már letelepedett kút árazását modellezi. Kétegyenletes modellünket OLS és IV módszerrel is megbecsültük.</w:t>
      </w:r>
      <w:r>
        <w:rPr>
          <w:color w:val="000000"/>
          <w:sz w:val="24"/>
          <w:szCs w:val="24"/>
        </w:rPr>
        <w:br/>
        <w:t xml:space="preserve">Eredményeink szerint a kutak letelepedési döntésénél a legfontosabb magyarázó tényezők az adott környékbeli népsűrűség, a piac szerkezete illetve az autóforgalom. A kutak árazására hat az elhelyezkedésén kívül hogy milyen kúthálózathoz tartozik. Egy adott területen a kutak sűrűségének növekedése növeli a benzin árát. Fontos eredményünk, hogy minél nagyobb egy piacon a legnagyobb kút piaci ereje, annál inkább nőni fog a benzin ára. Az azonban, hogy egy környéken csak egy márkájú kutak találhatóak nem hat szignifikánsan az árra. Ez is meglepő eredmény, hiszen arra számítottunk hogy megnövekedett piaci erejüket kihasználva növelik áraikat a vállalatok.</w:t>
      </w:r>
      <w:r>
        <w:rPr>
          <w:color w:val="000000"/>
          <w:sz w:val="24"/>
          <w:szCs w:val="24"/>
        </w:rPr>
        <w:br/>
        <w:t xml:space="preserve">Kutatásunkat szeretnénk továbbfejleszteni, melyet elsősorban azzal szeretnénk elérni, hogy keresztmetszeti adatbázisunkat paneladatbázissá alakítjuk át, így pontosítva a becslést.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09320">
    <w:multiLevelType w:val="hybridMultilevel"/>
    <w:lvl w:ilvl="0" w:tplc="71682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09320">
    <w:abstractNumId w:val="708093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0043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