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MOLNÁR</w:t>
            </w:r>
          </w:p>
          <w:p w:rsidR="00C275A3" w:rsidRDefault="00A96AEC" w:rsidP="00C275A3">
            <w:pPr>
              <w:pStyle w:val="Hallgatokepzes"/>
            </w:pPr>
            <w:r>
              <w:t>Cultural antrophology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Richárd Papp</w:t>
            </w:r>
          </w:p>
          <w:p w:rsidR="00DB4822" w:rsidRDefault="00DB4822" w:rsidP="00E11062">
            <w:pPr>
              <w:pStyle w:val="Konzulensek"/>
            </w:pPr>
            <w:r w:rsidRPr="00DB4822">
              <w:t>senior lecturer,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Sundance, the Kök Tengri Szer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apart from presenting a unique cultural phenomenon, is to put the events described here in context. Essays trying to describe and define the meaning of globalization processes use sligthly different wordings. This paper, however, shall not generally point out these differences. In order to express my thoughts on the subject, I have chosen to compile a somewhat unified guideline which I have composed of opinions of different authors.</w:t>
      </w:r>
    </w:p>
    <w:p>
      <w:pPr>
        <w:pBdr/>
        <w:spacing w:before="240" w:after="240" w:line="240" w:lineRule="auto"/>
        <w:ind w:left="0" w:right="0"/>
        <w:jc w:val="left"/>
      </w:pPr>
      <w:r>
        <w:rPr>
          <w:color w:val="000000"/>
          <w:sz w:val="24"/>
          <w:szCs w:val="24"/>
        </w:rPr>
        <w:t xml:space="preserve">For collecting the researched and hereby described material, I have utilized „observation by participation”, a common approach in antropology. Furthermore, I have also added the results of studying numerous written and verbal resources and those of library research as well.</w:t>
      </w:r>
    </w:p>
    <w:p>
      <w:pPr>
        <w:pBdr/>
        <w:spacing w:before="240" w:after="240" w:line="240" w:lineRule="auto"/>
        <w:ind w:left="0" w:right="0"/>
        <w:jc w:val="left"/>
      </w:pPr>
      <w:r>
        <w:rPr>
          <w:color w:val="000000"/>
          <w:sz w:val="24"/>
          <w:szCs w:val="24"/>
        </w:rPr>
        <w:t xml:space="preserve">As the principal guideline of my essay, I have chosen the following quote by Thomas Hylland Eriksen: „The phrase „globalization” does not mean that we are all becoming the same; it rather means that we're becoming unique in a different way than before.” (ERIKSEN 2006:370)With regards to the reinterpretation and convergence of local points, I have chosen to emphasize the ideas of Arjun Appadurai. The cultural event in question – Hungarian folk dancing – is an exemplary manifestation of the above thoughts.</w:t>
      </w:r>
    </w:p>
    <w:p>
      <w:pPr>
        <w:pBdr/>
        <w:spacing w:before="240" w:after="240" w:line="240" w:lineRule="auto"/>
        <w:ind w:left="0" w:right="0"/>
        <w:jc w:val="left"/>
      </w:pPr>
      <w:r>
        <w:rPr>
          <w:color w:val="000000"/>
          <w:sz w:val="24"/>
          <w:szCs w:val="24"/>
        </w:rPr>
        <w:t xml:space="preserve">In order my hypothesis to be proven right, I felt it was absolutely necessary for me to present all the „components” - such as the tradition of the native North Americans which the Hungarian community have drawn on - in an expressive manner. I have also found it particularly important to demonstrate the overall complexity and the structure of the community, as well as its ability to change over time, so as to express the authenticity of this everlasting process.</w:t>
      </w:r>
    </w:p>
    <w:p>
      <w:pPr>
        <w:pBdr/>
        <w:spacing w:before="240" w:after="240" w:line="240" w:lineRule="auto"/>
        <w:ind w:left="0" w:right="0"/>
        <w:jc w:val="left"/>
      </w:pPr>
      <w:r>
        <w:rPr>
          <w:color w:val="000000"/>
          <w:sz w:val="24"/>
          <w:szCs w:val="24"/>
        </w:rPr>
        <w:t xml:space="preserve">Besides describing the event, I have also opted to touch upon the individuals' interpretations of the happening within the community, since their own opinion about their activities are an important part of my final conclusion, which happens to be same as the deduction and its explanation I just mentioned, namely that the the changes of the society we can observe are not uniformizing processes; instead, they belong to a group of newly-discovered, evolving cultural differences.</w:t>
      </w:r>
    </w:p>
    <w:p>
      <w:pPr>
        <w:pBdr/>
        <w:spacing w:before="240" w:after="240" w:line="240" w:lineRule="auto"/>
        <w:ind w:left="0" w:right="0"/>
        <w:jc w:val="left"/>
      </w:pPr>
      <w:r>
        <w:rPr>
          <w:color w:val="000000"/>
          <w:sz w:val="24"/>
          <w:szCs w:val="24"/>
        </w:rPr>
        <w:t xml:space="preserve">Bibliography</w:t>
      </w:r>
    </w:p>
    <w:p>
      <w:pPr>
        <w:pBdr/>
        <w:spacing w:before="240" w:after="240" w:line="240" w:lineRule="auto"/>
        <w:ind w:left="0" w:right="0"/>
        <w:jc w:val="left"/>
      </w:pPr>
      <w:r>
        <w:rPr>
          <w:color w:val="000000"/>
          <w:sz w:val="24"/>
          <w:szCs w:val="24"/>
        </w:rPr>
        <w:t xml:space="preserve">Eriksen, Thomas 2006. Kis helyek – nagy témák. Bevezetés a szociálantropológiába. Gondolat Kiadó. Budapest.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96766">
    <w:multiLevelType w:val="hybridMultilevel"/>
    <w:lvl w:ilvl="0" w:tplc="54301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96766">
    <w:abstractNumId w:val="49496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350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