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KIRÁLY</w:t>
            </w:r>
          </w:p>
          <w:p w:rsidR="00C275A3" w:rsidRDefault="00A96AEC" w:rsidP="00C275A3">
            <w:pPr>
              <w:pStyle w:val="Hallgatokepzes"/>
            </w:pPr>
            <w:r>
              <w:t>International Business</w:t>
            </w:r>
            <w:r>
              <w:br/>
            </w:r>
            <w:r w:rsidR="00E77B23">
              <w:t>BA,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Dr.Katalin Herbly</w:t>
            </w:r>
          </w:p>
          <w:p w:rsidR="00DB4822" w:rsidRDefault="00DB4822" w:rsidP="00E11062">
            <w:pPr>
              <w:pStyle w:val="Konzulensek"/>
            </w:pPr>
            <w:r w:rsidRPr="00DB4822">
              <w:t>Head of department,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long-term strategic objectives and expanding opportunities of BI-KA Logistics Ltd. In Germany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Globalization is one of the most important issues nowadays and companies are affected by the changes which it generates. Especially in case of logistics companies, different factors like time, trust, changing customer needs etc. have influenced the market conditions and have increased the need for internationalization. The constant competition and changing customer needs have also affected the plans and objectives of BI-KA Logistics Ltd. by giving rise to the idea of becoming more international and expanding abroad.</w:t>
      </w:r>
    </w:p>
    <w:p>
      <w:pPr>
        <w:pBdr/>
        <w:spacing w:before="240" w:after="240" w:line="240" w:lineRule="auto"/>
        <w:ind w:left="0" w:right="0"/>
        <w:jc w:val="left"/>
      </w:pPr>
      <w:r>
        <w:rPr>
          <w:color w:val="000000"/>
          <w:sz w:val="24"/>
          <w:szCs w:val="24"/>
        </w:rPr>
        <w:t xml:space="preserve">In my thesis I analyze the opportunities for BI-KA Logistics Ltd. of entering the German market with the establishment of a local subsidiary or branch office in the country. During my research, I examined Germany and the German-Hungarian relations with regard to investment and business opportunities.</w:t>
      </w:r>
    </w:p>
    <w:p>
      <w:pPr>
        <w:pBdr/>
        <w:spacing w:before="240" w:after="240" w:line="240" w:lineRule="auto"/>
        <w:ind w:left="0" w:right="0"/>
        <w:jc w:val="left"/>
      </w:pPr>
      <w:r>
        <w:rPr>
          <w:color w:val="000000"/>
          <w:sz w:val="24"/>
          <w:szCs w:val="24"/>
        </w:rPr>
        <w:t xml:space="preserve">In order to get reliable information about the most suitable premises and legal forms, I established contact with the Hungarian-German Chamber of Commerce and Industry, the German Trade and Invest Office and with the Hungarian Investment and Trade Agency.</w:t>
      </w:r>
    </w:p>
    <w:p>
      <w:pPr>
        <w:pBdr/>
        <w:spacing w:before="240" w:after="240" w:line="240" w:lineRule="auto"/>
        <w:ind w:left="0" w:right="0"/>
        <w:jc w:val="left"/>
      </w:pPr>
      <w:r>
        <w:rPr>
          <w:color w:val="000000"/>
          <w:sz w:val="24"/>
          <w:szCs w:val="24"/>
        </w:rPr>
        <w:t xml:space="preserve">After that, I focused on the steps which should be concluded in order to gain a presence on the German market. I examined the different legal forms (including their advantages and disadvantages) and analyzed the basic steps that should be followed during the establishment process.</w:t>
      </w:r>
    </w:p>
    <w:p>
      <w:pPr>
        <w:pBdr/>
        <w:spacing w:before="240" w:after="240" w:line="240" w:lineRule="auto"/>
        <w:ind w:left="0" w:right="0"/>
        <w:jc w:val="left"/>
      </w:pPr>
      <w:r>
        <w:rPr>
          <w:color w:val="000000"/>
          <w:sz w:val="24"/>
          <w:szCs w:val="24"/>
        </w:rPr>
        <w:t xml:space="preserve">According to my research and given data, I have drawn the conclusion that the two most suitable locations for establishing a subsidiary would be Harsewinkel and Hamburg. I examined the different regions and towns based on various aspects (location, typical industries, competitors, cost, BI-KA orders etc.), then sum up the results in a table</w:t>
      </w:r>
    </w:p>
    <w:p>
      <w:pPr>
        <w:pBdr/>
        <w:spacing w:before="240" w:after="240" w:line="240" w:lineRule="auto"/>
        <w:ind w:left="0" w:right="0"/>
        <w:jc w:val="left"/>
      </w:pPr>
      <w:r>
        <w:rPr>
          <w:color w:val="000000"/>
          <w:sz w:val="24"/>
          <w:szCs w:val="24"/>
        </w:rPr>
        <w:t xml:space="preserve">As a result, I came to the final conclusion that for BI-KA Logistics Ltd. the best location for premises would be Harsewinkel and out of the legal forms, the autonomous branch office or the limited liability company would be the most expedient to establish in the long run.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54367">
    <w:multiLevelType w:val="hybridMultilevel"/>
    <w:lvl w:ilvl="0" w:tplc="11841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54367">
    <w:abstractNumId w:val="76554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637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