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SEREGI</w:t>
            </w:r>
          </w:p>
          <w:p w:rsidR="00C275A3" w:rsidRDefault="00A96AEC" w:rsidP="00C275A3">
            <w:pPr>
              <w:pStyle w:val="Hallgatokepzes"/>
            </w:pPr>
            <w:r>
              <w:t>International Relations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Salát</w:t>
            </w:r>
          </w:p>
          <w:p w:rsidR="00DB4822" w:rsidRDefault="00DB4822" w:rsidP="00E11062">
            <w:pPr>
              <w:pStyle w:val="Konzulensek"/>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Together or against each other? The role of the court in Great Britain’s fight against terrorism after 11th September 2001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essay is the aftermath of the events of 9/11in Great-Britain’s anti-terror</w:t>
      </w:r>
      <w:r>
        <w:rPr>
          <w:color w:val="000000"/>
          <w:sz w:val="24"/>
          <w:szCs w:val="24"/>
        </w:rPr>
        <w:br/>
        <w:t xml:space="preserve">policy. After the events of 9/11 Great-Britain strenghtened its anti-terror policy which led to an unbalanced stage between the security and freedom. Because for the state security was the number one priority, the rights of the suspected terrorists became unsettled.</w:t>
      </w:r>
    </w:p>
    <w:p>
      <w:pPr>
        <w:pBdr/>
        <w:spacing w:before="240" w:after="240" w:line="240" w:lineRule="auto"/>
        <w:ind w:left="0" w:right="0"/>
        <w:jc w:val="left"/>
      </w:pPr>
      <w:r>
        <w:rPr>
          <w:color w:val="000000"/>
          <w:sz w:val="24"/>
          <w:szCs w:val="24"/>
        </w:rPr>
        <w:t xml:space="preserve">According to Michel Rosenfeld and David Dyzenhaus view the active role of the courts is the possible solution to the emerged situation. They think the courts should play an active role even if the state is in an emergency in order to ensure the balance between the security and freedom.</w:t>
      </w:r>
    </w:p>
    <w:p>
      <w:pPr>
        <w:pBdr/>
        <w:spacing w:before="240" w:after="240" w:line="240" w:lineRule="auto"/>
        <w:ind w:left="0" w:right="0"/>
        <w:jc w:val="left"/>
      </w:pPr>
      <w:r>
        <w:rPr>
          <w:color w:val="000000"/>
          <w:sz w:val="24"/>
          <w:szCs w:val="24"/>
        </w:rPr>
        <w:t xml:space="preserve">The main questions of the essay are based on the theories of Rosenfeld and Dyzenahaus.</w:t>
      </w:r>
      <w:r>
        <w:rPr>
          <w:color w:val="000000"/>
          <w:sz w:val="24"/>
          <w:szCs w:val="24"/>
        </w:rPr>
        <w:br/>
        <w:t xml:space="preserve">The paper, following David Dyzenhaus, examines if it is possible to ignore the role of law in a state of emergency and govern the state only through political measures. The essay’s answer is the same as Dyzenhaus’ answer: the state can not differ from the rule of law even if it faces a state of emergency caused by the international terrorist threat.</w:t>
      </w:r>
    </w:p>
    <w:p>
      <w:pPr>
        <w:pBdr/>
        <w:spacing w:before="240" w:after="240" w:line="240" w:lineRule="auto"/>
        <w:ind w:left="0" w:right="0"/>
        <w:jc w:val="left"/>
      </w:pPr>
      <w:r>
        <w:rPr>
          <w:color w:val="000000"/>
          <w:sz w:val="24"/>
          <w:szCs w:val="24"/>
        </w:rPr>
        <w:t xml:space="preserve">The essay gives a detailed analysis about Rosenfeld’s three and so called plus paradigms.</w:t>
      </w:r>
      <w:r>
        <w:rPr>
          <w:color w:val="000000"/>
          <w:sz w:val="24"/>
          <w:szCs w:val="24"/>
        </w:rPr>
        <w:br/>
        <w:t xml:space="preserve">These paradigms can be the basis of the detention of the suspected terrorists. Rosenfeld says that the the plus paradigm, the war-on-terror law paradigm can be the only one in which the legal problems can be solved.</w:t>
      </w:r>
    </w:p>
    <w:p>
      <w:pPr>
        <w:pBdr/>
        <w:spacing w:before="240" w:after="240" w:line="240" w:lineRule="auto"/>
        <w:ind w:left="0" w:right="0"/>
        <w:jc w:val="left"/>
      </w:pPr>
      <w:r>
        <w:rPr>
          <w:color w:val="000000"/>
          <w:sz w:val="24"/>
          <w:szCs w:val="24"/>
        </w:rPr>
        <w:t xml:space="preserve">The war on terror law paradigm can be found in the anti-terror policy of Great Britain. The essay points it out after examining different courts' decisions.</w:t>
      </w:r>
      <w:r>
        <w:rPr>
          <w:color w:val="000000"/>
          <w:sz w:val="24"/>
          <w:szCs w:val="24"/>
        </w:rPr>
        <w:br/>
        <w:t xml:space="preserve">After the essay analyzes different court decisions and the more important british anti-terrorism legislation it finds out that the courts alone are unable to ensure the balance of the security and freedom. It seems that the will is there but in order to ensure the balance it also needs the government’s cooperation.</w:t>
      </w:r>
    </w:p>
    <w:p>
      <w:pPr>
        <w:pBdr/>
        <w:spacing w:before="240" w:after="240" w:line="240" w:lineRule="auto"/>
        <w:ind w:left="0" w:right="0"/>
        <w:jc w:val="left"/>
      </w:pPr>
      <w:r>
        <w:rPr>
          <w:color w:val="000000"/>
          <w:sz w:val="24"/>
          <w:szCs w:val="24"/>
        </w:rPr>
        <w:t xml:space="preserve">The essay confirms in a way that Rosenfeld’s war-on-terror law paradigm can be successful in Great-Britain but it also gives its doubts, that the paradigm can be used in every state without any restrictions.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21148">
    <w:multiLevelType w:val="hybridMultilevel"/>
    <w:lvl w:ilvl="0" w:tplc="26938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21148">
    <w:abstractNumId w:val="10921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241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