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VISNOVITZ</w:t>
            </w:r>
          </w:p>
          <w:p w:rsidR="00C275A3" w:rsidRDefault="00A96AEC" w:rsidP="00C275A3">
            <w:pPr>
              <w:pStyle w:val="Hallgatokepzes"/>
            </w:pPr>
            <w:r>
              <w:t>Software Information Technologist</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Andor Abonyi-Tóth</w:t>
            </w:r>
          </w:p>
          <w:p w:rsidR="00DB4822" w:rsidRDefault="00DB4822" w:rsidP="00E11062">
            <w:pPr>
              <w:pStyle w:val="Konzulensek"/>
            </w:pPr>
            <w:r w:rsidRPr="00DB4822">
              <w:t>lecturer,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Object-oriented PHP library for developing valid HTML5 applications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the developed library is to provide developers with an advanced programming toolkit that can be utilized to produce platform-independent web-applications that conform to the latest standards (HTML5). The library aims to correct some of the flaws of the most popular server-side script language – PHP – providing an object-oriented environment for web-programmers. In addition to this it represents the elements of an HTML document with a hierarchically structured object-tree. By this it is possible to create web-applications without the use of HTML code and it also guarantees the validity of the resulting website.</w:t>
      </w:r>
      <w:r>
        <w:rPr>
          <w:color w:val="000000"/>
          <w:sz w:val="24"/>
          <w:szCs w:val="24"/>
        </w:rPr>
        <w:br/>
        <w:t xml:space="preserve">The target audience of the library is developers. The simple and logical system of classes and their talking names make it easy to learn the usage of the library, thus intermediate or even beginner programmers could easily use this programming tool. Also the similarities in method names and signatures with Java, and the similarities in class-architecture with .NET make it faster to learn the usage for programmers, who are already familiar the above languages.</w:t>
      </w:r>
      <w:r>
        <w:rPr>
          <w:color w:val="000000"/>
          <w:sz w:val="24"/>
          <w:szCs w:val="24"/>
        </w:rPr>
        <w:br/>
        <w:t xml:space="preserve">In accordance with the goals the library consists of three modules: Core, Form and Message. The Code module redefines the functions related to the basic data types in an object-oriented way. It also applies a type restriction system to these functions, which PHP lacks in most cases. The structure and nomenclature of this module is based on the same part of the Java programming language. The Form module defines the earlier mentioned class-tree, the elements of which represent HTML elements or groups of them. The implementation of this module ensures the validity of the resulting HTML document. The example of the design of this module was the forms of the .NET framework. Naturally it was necessary to make some modifications to the class-architecture to better represent the HTML DOM. The Message module handles messages for the end-users of the application created with the library. Even with the Form module preventing the resubmission of form data the Message module provides full functionality.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21430">
    <w:multiLevelType w:val="hybridMultilevel"/>
    <w:lvl w:ilvl="0" w:tplc="71792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21430">
    <w:abstractNumId w:val="36621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822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