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BOTKA</w:t>
            </w:r>
          </w:p>
          <w:p w:rsidR="00C275A3" w:rsidRDefault="00A96AEC" w:rsidP="00C275A3">
            <w:pPr>
              <w:pStyle w:val="Hallgatokepzes"/>
            </w:pPr>
            <w:r>
              <w:t>Software Information Technologist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Lukovszki  </w:t>
            </w:r>
          </w:p>
          <w:p w:rsidR="00DB4822" w:rsidRDefault="00DB4822" w:rsidP="00E11062">
            <w:pPr>
              <w:pStyle w:val="Konzulensek"/>
            </w:pPr>
            <w:r w:rsidRPr="00DB4822">
              <w:t>Associate Professor ,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Localized sensor self-deployment for optimal focused coverage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focused coverage problem of wireless sensor networks means that a maximum radius area around a given point (point of interest, POI) is to be covered without blind spots (see [1], [2]). The POI can be a chemical plant, where the sensors monitor the rate of pollution, or in a military application, the headquarters where protection is helped by sensors capable of independetly arranging themselves. These sensors should guarantee the blind-spot-free coverage using local information without central control. The presented solutions in articles [1] and [2] guarantee optimal focused coverage within finite time. In this paper, I examine how the solutions presented in article [3], used for the encirclement of a target with mobile robots, can be adapted to the focused coverage problem. In article [3] it is theoretically demonstrated that mobil units can encircle the target within O(D) time, where D is the sum of the distances of the robots at the start of the problem. I will show how these proofs can be applied to the focused coverage problem, where we assume that the sensors only collect information from a 2-hop distance. With the appropriate altering of the proofs the above mentioned theoretical limit still stands. It is important to note that this theoretical limit is significantly lower than the contstraints of articles [1] and [2]. In addition, I certify the validity of the theoretical limit with comprehensive simulation, and that this method is faster in practice than the methods described in articles [1] and [2].</w:t>
      </w:r>
    </w:p>
    <w:p>
      <w:pPr>
        <w:widowControl w:val="on"/>
        <w:pBdr/>
        <w:spacing w:before="240" w:after="240" w:line="240" w:lineRule="auto"/>
        <w:ind w:left="0" w:right="0"/>
        <w:jc w:val="left"/>
      </w:pPr>
      <w:r>
        <w:rPr>
          <w:color w:val="000000"/>
          <w:sz w:val="24"/>
          <w:szCs w:val="24"/>
        </w:rPr>
        <w:t xml:space="preserve">1. Xu Li, Hannes Frey, Nicola Santoro, Ivan Stojmenovic: Localized sensor self-deployment with coverage guarantee. Mobile Computing and Communications Review 12(2): 50-52 (2008)</w:t>
      </w:r>
    </w:p>
    <w:p>
      <w:pPr>
        <w:widowControl w:val="on"/>
        <w:pBdr/>
        <w:spacing w:before="240" w:after="240" w:line="240" w:lineRule="auto"/>
        <w:ind w:left="0" w:right="0"/>
        <w:jc w:val="left"/>
      </w:pPr>
      <w:r>
        <w:rPr>
          <w:color w:val="000000"/>
          <w:sz w:val="24"/>
          <w:szCs w:val="24"/>
        </w:rPr>
        <w:t xml:space="preserve">2. Xu Li, Hannes Frey, Nicola Santoro, Ivan Stojmenovic: Strictly Localized Sensor Self-Deployment for Optimal Focused Coverage. IEEE Trans. Mob. Comput. 10(11): 1520-1533 (2011)</w:t>
      </w:r>
    </w:p>
    <w:p>
      <w:pPr>
        <w:widowControl w:val="on"/>
        <w:pBdr/>
        <w:spacing w:before="240" w:after="240" w:line="240" w:lineRule="auto"/>
        <w:ind w:left="0" w:right="0"/>
        <w:jc w:val="left"/>
      </w:pPr>
      <w:r>
        <w:rPr>
          <w:color w:val="000000"/>
          <w:sz w:val="24"/>
          <w:szCs w:val="24"/>
        </w:rPr>
        <w:t xml:space="preserve">3. László Blázovics, Tamás Lukovszki: Surrounding robots -- A localized solution for the intruder problem. Accepted: 3rd IEEE International Conference on Cognitive Infocommunications (CogInfoCom 2012), 2012.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70576">
    <w:multiLevelType w:val="hybridMultilevel"/>
    <w:lvl w:ilvl="0" w:tplc="512528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70576">
    <w:abstractNumId w:val="245705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20556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