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BODA</w:t>
            </w:r>
          </w:p>
          <w:p w:rsidR="00C275A3" w:rsidRDefault="00A96AEC" w:rsidP="00C275A3">
            <w:pPr>
              <w:pStyle w:val="Hallgatokepzes"/>
            </w:pPr>
            <w:r>
              <w:t>Pedagogy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Barta</w:t>
            </w:r>
          </w:p>
          <w:p w:rsidR="00DB4822" w:rsidRDefault="00DB4822" w:rsidP="00E11062">
            <w:pPr>
              <w:pStyle w:val="Konzulensek"/>
            </w:pPr>
            <w:r w:rsidRPr="00DB4822">
              <w:t>Professor's assistant, DE BTK</w:t>
            </w:r>
          </w:p>
        </w:tc>
      </w:tr>
      <w:tr w:rsidR="00DB4822" w:rsidTr="00DB4822">
        <w:tc>
          <w:tcPr>
            <w:tcW w:w="9854" w:type="dxa"/>
          </w:tcPr>
          <w:p w:rsidR="00DB4822" w:rsidRPr="00DB4822" w:rsidRDefault="00DB4822" w:rsidP="004D7940">
            <w:pPr>
              <w:pStyle w:val="Konzulensek"/>
            </w:pPr>
            <w:r w:rsidRPr="00DB4822">
              <w:t>Ibolya Gönczi, V. Dr.</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research of Arany János Talen Development Program in a secondary grammar school, Heves county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this research is the Arany János Talent Development Program, this time for the students’ perspective.</w:t>
      </w:r>
    </w:p>
    <w:p>
      <w:pPr>
        <w:pBdr/>
        <w:spacing w:before="240" w:after="240" w:line="240" w:lineRule="auto"/>
        <w:ind w:left="0" w:right="0"/>
        <w:jc w:val="left"/>
      </w:pPr>
      <w:r>
        <w:rPr>
          <w:color w:val="000000"/>
          <w:sz w:val="24"/>
          <w:szCs w:val="24"/>
        </w:rPr>
        <w:t xml:space="preserve">The idea of this dissertation based on own experiences and the follow up study, which is published in 2009. This research concerns two main problems: the congestion and the discrimination of this program’s students.</w:t>
      </w:r>
    </w:p>
    <w:p>
      <w:pPr>
        <w:pBdr/>
        <w:spacing w:before="240" w:after="240" w:line="240" w:lineRule="auto"/>
        <w:ind w:left="0" w:right="0"/>
        <w:jc w:val="left"/>
      </w:pPr>
      <w:r>
        <w:rPr>
          <w:color w:val="000000"/>
          <w:sz w:val="24"/>
          <w:szCs w:val="24"/>
        </w:rPr>
        <w:t xml:space="preserve">The comparative research based on a questionnaire query of the school leavers in a secondary school, wich is considered to be a very high level school in Heves county.</w:t>
      </w:r>
    </w:p>
    <w:p>
      <w:pPr>
        <w:pBdr/>
        <w:spacing w:before="240" w:after="240" w:line="240" w:lineRule="auto"/>
        <w:ind w:left="0" w:right="0"/>
        <w:jc w:val="left"/>
      </w:pPr>
      <w:r>
        <w:rPr>
          <w:color w:val="000000"/>
          <w:sz w:val="24"/>
          <w:szCs w:val="24"/>
        </w:rPr>
        <w:t xml:space="preserve">The case of student’s workloads there is not significant discrepancy among the different type of classes, but the topic of the sympahty has more curiosity, because the spacnig behaviour toward the AJTP- students is clearly detected.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77032">
    <w:multiLevelType w:val="hybridMultilevel"/>
    <w:lvl w:ilvl="0" w:tplc="70692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77032">
    <w:abstractNumId w:val="98377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291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