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KÁRAI DÁNIEL</w:t>
            </w:r>
          </w:p>
          <w:p w:rsidR="00C275A3" w:rsidRDefault="00A96AEC" w:rsidP="00C275A3">
            <w:pPr>
              <w:pStyle w:val="Hallgatokepzes"/>
            </w:pPr>
            <w:r>
              <w:t>angoltanár MA</w:t>
            </w:r>
            <w:r>
              <w:br/>
            </w:r>
            <w:r w:rsidR="00E77B23">
              <w:t>MA, 3.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Csépes Ildikó</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Kultúra és nyelvoktatás - felmérés középiskolai tanulók célnyelvi civilizációs ismereteiről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Talán mindenkivel előfordult már, hogy kellemetlen helyzetbe került külföldön. Ez lehet egy egyszerű félreértésből származó kellemetlen szituáció, egy „balul” sikerült mondat vagy „csupán” némi (magyar ember számára) szokatlan szokásból eredő kellemetlen érzés. Az előbb felsorolt helyzetek egytől-egyig megtörténhetnek velünk, mikor egy idegen országba utazunk. Ezt, illetve az ezeket a szituációkat kiváltó jelenséget nevezzük kulturális sokknak. Azonban erre is előre fel lehet készülni. Amennyiben tudatos utazók („turisták”) és nem csupán „túlélők” vagyunk. Még könnyebb a helyzetünk, ha a célnyelvi kultúra „állampolgáraivá” válunk.</w:t>
      </w:r>
      <w:r>
        <w:rPr>
          <w:color w:val="000000"/>
          <w:sz w:val="24"/>
          <w:szCs w:val="24"/>
        </w:rPr>
        <w:br/>
        <w:t xml:space="preserve">A fent felsorolt elemek az akkulturációs folyamat egy-egy lépcsőfokát jelölik. Annak a folyamatnak az állomásait, amelynek teljesítésével szinte észrevétlenül elsajátítjuk egy idegen ország kulturális szokásait, megismerjük a benne élők mindennapjait és megtanuljuk az általuk beszélt nyelvet is. E tudással a birtokunkban pedig magabiztos utazókká és „homo interculturalis”-okká válhatunk.</w:t>
      </w:r>
      <w:r>
        <w:rPr>
          <w:color w:val="000000"/>
          <w:sz w:val="24"/>
          <w:szCs w:val="24"/>
        </w:rPr>
        <w:br/>
        <w:t xml:space="preserve">Dolgozatomban egy kutatás eredményeit szeretném bemutatni, mely során angol nyelvet tanuló középiskolás diákok angol nyelvtudását, célnyelvi civilizációs, kulturális ismereteit és az angol kultúra megismerésével kapcsolatos motivációit vizsgáltam. A kapott eredmények bemutatásával szeretnék képet adni négy iskola, összesen 166 tanulójának fent említett tudásáról és az elemzés során rávilágítani e terület (a kultúra) oktatásban való felhasználásának fontosságára.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18025">
    <w:multiLevelType w:val="hybridMultilevel"/>
    <w:lvl w:ilvl="0" w:tplc="12245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18025">
    <w:abstractNumId w:val="85718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745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