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NÉMETH</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Engler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and Sports - Disabled and Non - Disabled Competitive Sportsmen in Higher Education and Adult Education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 Abstract -   </w:t>
      </w:r>
    </w:p>
    <w:p>
      <w:pPr>
        <w:pBdr/>
        <w:spacing w:before="240" w:after="240" w:line="240" w:lineRule="auto"/>
        <w:ind w:left="0" w:right="0"/>
        <w:jc w:val="left"/>
      </w:pPr>
      <w:r>
        <w:rPr>
          <w:color w:val="000000"/>
          <w:sz w:val="24"/>
          <w:szCs w:val="24"/>
        </w:rPr>
        <w:t xml:space="preserve">    As the theme of my thesis, I have chosen an interesting but very complex topic, which is connected with various disciplines. My aim is to introduce the background of how the disabled and non-disabled competitive sportsmen participate in the higher education and adult education. In the theoretical part, I examine the conceptual alternatives of disability, based on several viewpoints; the legislation of disability, in regards of both the Hungarian law and the European law; the situation of disabled people in higher education and adult education, how they can enter into it, how the education process goes on. I scrutinize their participation in higher education, their possibilities and after describing the theoretical background, I make an analysis of the psychological background of competitive sports.</w:t>
      </w:r>
    </w:p>
    <w:p>
      <w:pPr>
        <w:pBdr/>
        <w:spacing w:before="240" w:after="240" w:line="240" w:lineRule="auto"/>
        <w:ind w:left="0" w:right="0"/>
        <w:jc w:val="left"/>
      </w:pPr>
      <w:r>
        <w:rPr>
          <w:color w:val="000000"/>
          <w:sz w:val="24"/>
          <w:szCs w:val="24"/>
        </w:rPr>
        <w:t xml:space="preserve">    Then in the second section, I review the background of the studies of 8 competitive sportsmen. 4 out of them are Paralympic champions and 4 are non-disabled competitive sportsmen. I have made researches about how they can conciliate sports with their work, their studies, what kind of education they have, what motivated them in career making, and concerning disabled sportmen, I have tried to investigate what they have missed, what kind of negative or positive aspects they have realized at the higher education and adult education buildings, in regards of information or accessibility.</w:t>
      </w:r>
    </w:p>
    <w:p>
      <w:pPr>
        <w:pBdr/>
        <w:spacing w:before="240" w:after="240" w:line="240" w:lineRule="auto"/>
        <w:ind w:left="0" w:right="0"/>
        <w:jc w:val="left"/>
      </w:pPr>
      <w:r>
        <w:rPr>
          <w:color w:val="000000"/>
          <w:sz w:val="24"/>
          <w:szCs w:val="24"/>
        </w:rPr>
        <w:t xml:space="preserve">    I hope my thesis will be a valuable resource for those who are interested in this topic, and for those as well who would like to make further researches in this field. I trust that the results of my researches will promote a social attitude, which focuses not on imperfections, but on talent, independently from the disadvantages emerging from disability, as man is determined by his soul.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18312">
    <w:multiLevelType w:val="hybridMultilevel"/>
    <w:lvl w:ilvl="0" w:tplc="14647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18312">
    <w:abstractNumId w:val="31518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655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