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SZABÓ</w:t>
            </w:r>
          </w:p>
          <w:p w:rsidR="00C275A3" w:rsidRDefault="00A96AEC" w:rsidP="00C275A3">
            <w:pPr>
              <w:pStyle w:val="Hallgatokepzes"/>
            </w:pPr>
            <w:r>
              <w:t>Andragogy</w:t>
            </w:r>
            <w:r>
              <w:br/>
            </w:r>
            <w:r w:rsidR="00E77B23">
              <w:t>MA, 1.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Edina Márkus dr.</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Specialized Education at University of Debrecen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Analysis of Specialized Education at University of Debrecen</w:t>
      </w:r>
    </w:p>
    <w:p>
      <w:pPr>
        <w:widowControl w:val="on"/>
        <w:pBdr/>
        <w:spacing w:before="240" w:after="240" w:line="240" w:lineRule="auto"/>
        <w:ind w:left="0" w:right="0"/>
        <w:jc w:val="left"/>
      </w:pPr>
      <w:r>
        <w:rPr>
          <w:color w:val="000000"/>
          <w:sz w:val="24"/>
          <w:szCs w:val="24"/>
        </w:rPr>
        <w:br/>
        <w:t xml:space="preserve">Keywords: Advanced level specialized education based on accredited school system, advanced level specialized training, student expectations</w:t>
      </w:r>
    </w:p>
    <w:p>
      <w:pPr>
        <w:widowControl w:val="on"/>
        <w:pBdr/>
        <w:spacing w:before="240" w:after="240" w:line="240" w:lineRule="auto"/>
        <w:ind w:left="0" w:right="0"/>
        <w:jc w:val="left"/>
      </w:pPr>
      <w:r>
        <w:rPr>
          <w:color w:val="000000"/>
          <w:sz w:val="24"/>
          <w:szCs w:val="24"/>
        </w:rPr>
        <w:t xml:space="preserve">The starting point in my thesis is the examination of economic and social milieu of the advanced level specialized education in Hungarian higher education. In the evolution of the two-year training the introducation of the Bologna System in 2006 was considered as a milestone event. This put the training on a new basis and opened up new opportunities for those who wanted to get specialized higher education. So as to understand the development of the new system I have done research mainly on the European situation. Besides the above mentioned topics I have carried out research on the significant work of academics produced in the past 10-12 years. Among others: /(Hrubos, 2002), (Fehérvári, 2009), Gurbán(2009), Farkas É. (2009), Farkas P. (2009), Karsai (2011), whose work I have devoted a chapter to.</w:t>
      </w:r>
    </w:p>
    <w:p>
      <w:pPr>
        <w:widowControl w:val="on"/>
        <w:pBdr/>
        <w:spacing w:before="240" w:after="240" w:line="240" w:lineRule="auto"/>
        <w:ind w:left="0" w:right="0"/>
        <w:jc w:val="left"/>
      </w:pPr>
      <w:r>
        <w:rPr>
          <w:color w:val="000000"/>
          <w:sz w:val="24"/>
          <w:szCs w:val="24"/>
        </w:rPr>
        <w:t xml:space="preserve">In the part which contains my own research I started by describing the evolution of specialized higher education based on accredited school system and the history of advanced level specialized training in the course of the past 12 years and then went on to present my own research, which I had carried out involving 219 persons from 14 majors studying at 5 different facutlies of University of Debrecen.</w:t>
      </w:r>
    </w:p>
    <w:p>
      <w:pPr>
        <w:widowControl w:val="on"/>
        <w:pBdr/>
        <w:spacing w:before="240" w:after="240" w:line="240" w:lineRule="auto"/>
        <w:ind w:left="0" w:right="0"/>
        <w:jc w:val="left"/>
      </w:pPr>
      <w:r>
        <w:rPr>
          <w:color w:val="000000"/>
          <w:sz w:val="24"/>
          <w:szCs w:val="24"/>
        </w:rPr>
        <w:t xml:space="preserve">The research reveals facts such as what kind of background the students come from, with what kind of academic results, what motivated them to pursue their studies and seek specialized higher education. The number of students participating in specialized higher education is increasing, it is mostly students from deprived background who choose this option, they apply with lower academic grades. Prior to the application they are not very well informed and this training is not the first on their list of choice, and the students from the 14 faculties analysed consider their education useful only in certain fields.</w:t>
      </w:r>
    </w:p>
    <w:p>
      <w:pPr>
        <w:widowControl w:val="on"/>
        <w:pBdr/>
        <w:spacing w:before="240" w:after="240" w:line="240" w:lineRule="auto"/>
        <w:ind w:left="0" w:right="0"/>
        <w:jc w:val="left"/>
      </w:pPr>
      <w:r>
        <w:rPr>
          <w:color w:val="000000"/>
          <w:sz w:val="24"/>
          <w:szCs w:val="24"/>
        </w:rPr>
        <w:t xml:space="preserve">Overall I think that my thesis pours light on a topic, which deserves more and more attention, especially nowadays as the name and the system are changing. I would like to mention as an interesting factor in connection with the changes that a certain cyclic tendency can be observred in the training as some kind of modification in name and structure can be observed once in seven years. (1997/98- AIFSZ, 2006-FSZ, 2013-FOSZ).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66013">
    <w:multiLevelType w:val="hybridMultilevel"/>
    <w:lvl w:ilvl="0" w:tplc="192014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66013">
    <w:abstractNumId w:val="629660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7802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