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LENGYEL GÁBOR</w:t>
            </w:r>
          </w:p>
          <w:p w:rsidR="00C275A3" w:rsidRDefault="00A96AEC" w:rsidP="00C275A3">
            <w:pPr>
              <w:pStyle w:val="Hallgatokepzes"/>
            </w:pPr>
            <w:r>
              <w:t>Kognitív pszichológia</w:t>
            </w:r>
            <w:r>
              <w:br/>
            </w:r>
            <w:r w:rsidR="00E77B23">
              <w:t>MA, 1. félév</w:t>
            </w:r>
          </w:p>
          <w:p w:rsidR="00C265CE" w:rsidRPr="009E5FF1" w:rsidRDefault="00E77B23" w:rsidP="00C275A3">
            <w:pPr>
              <w:pStyle w:val="Hallgatokepzes"/>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Krajcsi Attila</w:t>
            </w:r>
          </w:p>
          <w:p w:rsidR="00DB4822" w:rsidRDefault="00DB4822" w:rsidP="00E11062">
            <w:pPr>
              <w:pStyle w:val="Konzulensek"/>
            </w:pPr>
            <w:r w:rsidRPr="00DB4822">
              <w:t>docens,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újonnan tanult számszimbólumok reprezentációja: az új címkék beépülése a szemantikus rendszerbe.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matematikai megismerés területén jól ismert, hogy arab számok esetében kimutatható az előfeszítés. Az előfeszítés az a jelenség, amikor egy korábban bemutatott inger befolyásolja egy később megjelenő inger feldolgozásának idejét és pontosságát. A numerikus paradigmákban ez kétféleképpen jelenik meg: válasz előfeszítő, és előfeszítői távolság hatás formájában. A válasz előfeszítői hatás az, amikor a résztvevő egy feladatban gyorsabban és pontosabban dönt, mikor az előfeszítő és a célingerre ugyanaz a helyes válasz, mint mikor nem. Az előfeszítői távolság hatásnál, amikor az előfeszítő és a célinger numerikusan közel van egymáshoz (pl. 1-2), a célinger feldolgozása, így a feladat megoldása is gyorsabb lesz, mint amikor a két inger távol esik egymástól (pl. 1-4).</w:t>
      </w:r>
    </w:p>
    <w:p>
      <w:pPr>
        <w:pBdr/>
        <w:spacing w:before="240" w:after="240" w:line="240" w:lineRule="auto"/>
        <w:ind w:left="0" w:right="0"/>
        <w:jc w:val="left"/>
      </w:pPr>
      <w:r>
        <w:rPr>
          <w:color w:val="000000"/>
          <w:sz w:val="24"/>
          <w:szCs w:val="24"/>
        </w:rPr>
        <w:t xml:space="preserve">A kísérletünkben az előfeszítői távolság hatásra koncentráltunk. A kérdésünk az volt, hogy az újonnan tanult számszimbólumok aktiválják-e az általuk szimbolizált számok jelentését. Ezáltal el tudjuk dönteni, hogy az új szimbólumok számokat reprezentáló címkékként, vagy szimbólumok vak sorozataként viselkednek az elménkben. Az eredmények fényt derítenek arra is, hogy általánosabb érvényben milyen gyorsan illeszkednek az újonnan tanult szimbolikus címkék a szemantikus rendszerbe. Tehát, ha adott fogalmakat új címkékkel látunk el, akkor ezek a címkék milyen gyorsan és mekkora mértékben aktiválja az általuk kódolt koncepciókat.</w:t>
      </w:r>
    </w:p>
    <w:p>
      <w:pPr>
        <w:pBdr/>
        <w:spacing w:before="240" w:after="240" w:line="240" w:lineRule="auto"/>
        <w:ind w:left="0" w:right="0"/>
        <w:jc w:val="left"/>
      </w:pPr>
      <w:r>
        <w:rPr>
          <w:color w:val="000000"/>
          <w:sz w:val="24"/>
          <w:szCs w:val="24"/>
        </w:rPr>
        <w:t xml:space="preserve">A kísérletben a résztvevők számokhoz (1-9-ig) hozzárendelt új szimbólumokat tanultak meg, majd egy előfeszítő feladatban felváltva jelentek meg új szimbólumok (előfeszítő ingerként) és arab számok (célingerként). Mind az előfeszítő, mind a célinger esetében a résztvevőknek el kellett dönteniük, hogy a látott szám\szimbólum kisebb, vagy nagyobb, mint öt. Amennyiben a kísérletben az új szimbólumok automatikusan aktiválják az arab számokat, akkor az előfeszítői távolság hatásnak meg kell jelennie a két jelölés között. A feladatot öt napon keresztül végezték a résztvevők, hogy megvizsgálhassuk az előfeszítés hatásának változását, mellyel információt nyerhetünk az új címkék beépülésének folyamatáról a szemantikus rendszerbe.</w:t>
      </w:r>
    </w:p>
    <w:p>
      <w:pPr>
        <w:pBdr/>
        <w:spacing w:before="240" w:after="240" w:line="240" w:lineRule="auto"/>
        <w:ind w:left="0" w:right="0"/>
        <w:jc w:val="left"/>
      </w:pPr>
      <w:r>
        <w:rPr>
          <w:color w:val="000000"/>
          <w:sz w:val="24"/>
          <w:szCs w:val="24"/>
        </w:rPr>
        <w:t xml:space="preserve">A kísérlet eredményeiben már az első alkalommal megjelent az előfeszítői távolság hatás, amely stabilan megfigyelhető volt mindvégig a több napos tanulás során. Tehát az új szimbólumok gyorsan számokként viselkednek, feldolgozásuk automatikusan az arab számokhoz hasonlóan megy végbe, mely demonstrálja az új címkék gyors beilleszkedését a szemantikus architektúrába.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64304">
    <w:multiLevelType w:val="hybridMultilevel"/>
    <w:lvl w:ilvl="0" w:tplc="90242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64304">
    <w:abstractNumId w:val="507643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19798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