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NEMECZ</w:t>
            </w:r>
          </w:p>
          <w:p w:rsidR="00C275A3" w:rsidRDefault="00A96AEC" w:rsidP="00C275A3">
            <w:pPr>
              <w:pStyle w:val="Hallgatokepzes"/>
            </w:pPr>
            <w:r>
              <w:t>Psychology</w:t>
            </w:r>
            <w:r>
              <w:br/>
            </w:r>
            <w:r w:rsidR="00E77B23">
              <w:t>BA, 7.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Ágoston Török</w:t>
            </w:r>
          </w:p>
          <w:p w:rsidR="00DB4822" w:rsidRDefault="00DB4822" w:rsidP="00E11062">
            <w:pPr>
              <w:pStyle w:val="Konzulensek"/>
            </w:pPr>
            <w:r w:rsidRPr="00DB4822">
              <w:t>PhD student,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there a boundary, when there are no boundaries? The elements of prosodic boundaries and their effect on sentence parsing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present study investigates the effects of manipulating the elements of prosodic boundary on auditory sentence processing. The prosodic boundary has three elements: a pause, and the prominence of the word preceding and following the pause, marked by prolongation and boundary tone. Previous studies suggest that prosodic breaks have a substantial role in processing syntactic information. While appropriately placed prosodic boundaries can facilitate parsing in ambiguous sentences, research applying the ERP method has shown that improper use of breaks may generate additional processing costs.</w:t>
      </w:r>
      <w:r>
        <w:rPr>
          <w:color w:val="000000"/>
          <w:sz w:val="24"/>
          <w:szCs w:val="24"/>
        </w:rPr>
        <w:br/>
        <w:t xml:space="preserve">In our experiment, manipulated sentences were used as stimuli. Prominence and pause either occurred together or separately, in the position expected in natural speech, or in a position incongruent with the meaning of the sentence. Participants were presented with a statement on the computer screen and they had to decide, whether the statement is true or false according to the simultaneously heard test stimuli – the sentences described above. We assumed that when the elements of the prosodic boundary are not in agreement with the structure of the sentence, the processing speed will decline, thus reaction time will increase. Further, we assumed that the influence of various elements in increasing reaction time is not equal. Our findings are only partly in line with previous results.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151901">
    <w:multiLevelType w:val="hybridMultilevel"/>
    <w:lvl w:ilvl="0" w:tplc="254068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151901">
    <w:abstractNumId w:val="191519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56575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