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PETIA S. KOJOUHAROVA</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Krajcsi</w:t>
            </w:r>
          </w:p>
          <w:p w:rsidR="00DB4822" w:rsidRDefault="00DB4822" w:rsidP="00E11062">
            <w:pPr>
              <w:pStyle w:val="Konzulensek"/>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Automatic Processing of New Numerical Symbols in a Numerical Stroop Task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our current knowledge Arabic numerals automatically activate the quantity associated with them. Arabic number is a specific notation which we learn and use very early in life, so their automaticity is the result of long practice. We examined whether and to what extent would recently learnt notation automatically activate quantity.</w:t>
      </w:r>
    </w:p>
    <w:p>
      <w:pPr>
        <w:widowControl w:val="on"/>
        <w:pBdr/>
        <w:spacing w:before="240" w:after="240" w:line="240" w:lineRule="auto"/>
        <w:ind w:left="0" w:right="0"/>
        <w:jc w:val="left"/>
      </w:pPr>
      <w:r>
        <w:rPr>
          <w:color w:val="000000"/>
          <w:sz w:val="24"/>
          <w:szCs w:val="24"/>
        </w:rPr>
        <w:t xml:space="preserve">The automatic activation of a meaning can be tested in numerous ways. A well-known and widely used method is the size congruence effect task, also known as numerical Stroop task. The participant sees two numbers which differ in their physical size and in their numerical value (eg. 5 and </w:t>
      </w:r>
      <w:r>
        <w:rPr>
          <w:color w:val="000000"/>
          <w:position w:val="4"/>
          <w:sz w:val="21"/>
          <w:szCs w:val="21"/>
          <w:vertAlign w:val="superscript"/>
        </w:rPr>
        <w:t xml:space="preserve">9</w:t>
      </w:r>
      <w:r>
        <w:rPr>
          <w:color w:val="000000"/>
          <w:sz w:val="24"/>
          <w:szCs w:val="24"/>
        </w:rPr>
        <w:t xml:space="preserve">). The numerical Stroop task can have two versions. In one version the participants have to decide which number is bigger by physical size, while in the other version they have to choose based on numerical value. Thus a decision can be made based on two properties where one property is relevant and the other is irrelevant – the physical size of the notation and its numerical (quantity) value. In addition the two properties can be congruent, in which case bigger physical size also means greater numerical value, or incongruent, in which case the number with greater numerical value is also the smaller physically.</w:t>
      </w:r>
    </w:p>
    <w:p>
      <w:pPr>
        <w:widowControl w:val="on"/>
        <w:pBdr/>
        <w:spacing w:before="240" w:after="240" w:line="240" w:lineRule="auto"/>
        <w:ind w:left="0" w:right="0"/>
        <w:jc w:val="left"/>
      </w:pPr>
      <w:r>
        <w:rPr>
          <w:color w:val="000000"/>
          <w:sz w:val="24"/>
          <w:szCs w:val="24"/>
        </w:rPr>
        <w:t xml:space="preserve">The participants in our experiment first learnt new number symbols, after which they had to solve comparison tasks (a „which one is bigger” decision) during which reaction time was measured. The main part of the experiment consisted of physical and numerical comparison. The experiment was conducted over five days and the participants had to do the same tasks each day.</w:t>
      </w:r>
    </w:p>
    <w:p>
      <w:pPr>
        <w:widowControl w:val="on"/>
        <w:pBdr/>
        <w:spacing w:before="240" w:after="240" w:line="240" w:lineRule="auto"/>
        <w:ind w:left="0" w:right="0"/>
        <w:jc w:val="left"/>
      </w:pPr>
      <w:r>
        <w:rPr>
          <w:color w:val="000000"/>
          <w:sz w:val="24"/>
          <w:szCs w:val="24"/>
        </w:rPr>
        <w:t xml:space="preserve">According to our results the size congruence effect is well-pronounced already on the first day in the numerical version of the Stroop task (where the relevant property was the numerical value of the symbols), and it is present in the following days. The size congruence effect in the physical size version (where the relevant property is the physical size of the symbols) is not significant, however, the descriptive statistics show that the effect is present in all conditions and each day, or in other words it can be reliably replicated, thus the lack of significance is most likely a consequence of the lack of statistical</w:t>
      </w:r>
      <w:r>
        <w:rPr>
          <w:color w:val="000000"/>
          <w:sz w:val="24"/>
          <w:szCs w:val="24"/>
        </w:rPr>
        <w:br/>
        <w:t xml:space="preserve">power. </w:t>
      </w:r>
    </w:p>
    <w:p>
      <w:pPr>
        <w:widowControl w:val="on"/>
        <w:pBdr/>
        <w:spacing w:before="240" w:after="240" w:line="240" w:lineRule="auto"/>
        <w:ind w:left="0" w:right="0"/>
        <w:jc w:val="left"/>
      </w:pPr>
      <w:r>
        <w:rPr>
          <w:color w:val="000000"/>
          <w:sz w:val="24"/>
          <w:szCs w:val="24"/>
        </w:rPr>
        <w:t xml:space="preserve">Our results suggest that new notations can be quickly rendered to quantities and their processing will be similarly automatic in the manner of Arabic numerals.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38314">
    <w:multiLevelType w:val="hybridMultilevel"/>
    <w:lvl w:ilvl="0" w:tplc="75761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38314">
    <w:abstractNumId w:val="59138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014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