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PÓSCH KRISZTIÁN</w:t>
            </w:r>
          </w:p>
          <w:p w:rsidR="00C275A3" w:rsidRDefault="00A96AEC" w:rsidP="00C275A3">
            <w:pPr>
              <w:pStyle w:val="Hallgatokepzes"/>
            </w:pPr>
            <w:r>
              <w:t>Research Methods in Social Sciences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London School of Economics and Political Science (LSE)</w:t>
            </w:r>
            <w:r w:rsidR="00C275A3">
              <w:br/>
            </w:r>
            <w:r w:rsidR="00DB4822">
              <w:t>-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Hunyady György</w:t>
            </w:r>
          </w:p>
          <w:p w:rsidR="00DB4822" w:rsidRDefault="00DB4822" w:rsidP="00E11062">
            <w:pPr>
              <w:pStyle w:val="Konzulensek"/>
            </w:pPr>
            <w:r w:rsidRPr="00DB4822">
              <w:t>akadémikus egyetemi tanár,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procedurális igazságosság vizsgálati lehetőségei nemzetközi mintákon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társadalomtudományokban egyre gyakoribbá válnak a nemzet- és kultúrközi vizsgálatok, melyek új módszertani dilemmákkal állítják szembe a kutatókat. Az alábbi dolgozat be kívánja mutatni az ilyen kutatások során felmerülő problémákat, és olyan módszereket, melyekkel tesztelhetőekké és kiküszöbölhetőekké tehetőek ezek az akadályok. A nem-egyezőséggel és torzításokkal kapcsolatos módszertani technikák beható ismerete elengedhetetlen a kultúrközi kutatások megbízhatóságának fejlődéséhez.</w:t>
      </w:r>
      <w:r>
        <w:rPr>
          <w:color w:val="000000"/>
          <w:sz w:val="24"/>
          <w:szCs w:val="24"/>
        </w:rPr>
        <w:br/>
        <w:t xml:space="preserve">A procedurális igazságosság nemzetközi kutatása, mely az egyik legfontosabb fejlemény a jog és pszichológia területének kutatása kapcsán fontos példaként szolgál az ilyen összehasonlításra. A dolgozat áttekinti a fogalommal kapcsolatos szakirodalmat, rámutatva a bűnmegelőzésben és bűnüldözésben játszott kulcsszerepére, valamint példákkal szolgálva olyan háttérváltozókra, melyek befolyásolhatják annak érzetét (pl. tekintélyelvűség), és zavaró hatásokat, melyeken egy pontos vizsgálatnak úrrá kell lennie (pl. item-torzítás). Az eredmények aláhúzzák annak fontosságát, hogy komoly eszköztár ismerete ellenére szükség van további teoretikus és módszertani fejlődésre mindkét területen.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43620">
    <w:multiLevelType w:val="hybridMultilevel"/>
    <w:lvl w:ilvl="0" w:tplc="691916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43620">
    <w:abstractNumId w:val="656436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90856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