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ELZA FABIAN</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Dezso Nemeth</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presence of others influence learning? Implicit sequence learning in individual and social situations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How does presence of others influence learning? Implicit sequence learning in individual and social situations</w:t>
      </w:r>
    </w:p>
    <w:p>
      <w:pPr>
        <w:pBdr/>
        <w:spacing w:before="240" w:after="240" w:line="240" w:lineRule="auto"/>
        <w:ind w:left="0" w:right="0"/>
        <w:jc w:val="left"/>
      </w:pPr>
      <w:r>
        <w:rPr>
          <w:color w:val="000000"/>
          <w:sz w:val="24"/>
          <w:szCs w:val="24"/>
        </w:rPr>
        <w:t xml:space="preserve">In social situations, for example in a football team, it is necessary for the team members to be familiar with the sequence that determines who comes after who in doing the task. This helps alignment between team members. Discovering this sequence means that they know, without explicit signs of others, what move they should make and when, so that the team will move closer to their goal. Humans are capable of learning implicitly in social situations as well as in individual ones. The question is, how does a social situation modify implicit learning. For measuring implicit learning in this study, I used a modified version of the alternating serial reaction time task (ASRT). In the social situation, four persons’ aligned behavior was needed for performing well in the task. What the test persons didn’t know was that the stimuli shown on the computer screen didn’t appear in random order. Every person had an individual sequence, in other words when someone was on turn to respond to the stimuli, they actually had to respond to stimuli appearing in a certain order. Colors coded who was on turn. Besides the individual sequence, there was a metasequence hidden in the task as well: the persons followed each other in the task in a certain sequence. In the individual situation only one person had to respond if his/her color appeared. Otherwise the stimuli automatically went on. The results suggest that we are able to learn not only one, but two hidden sequences and that the presence of other people has an effect on the individual’s implicit learning. The present study gives a better understanding of the basis of group alignment.</w:t>
      </w:r>
    </w:p>
    <w:p>
      <w:pPr>
        <w:pBdr/>
        <w:spacing w:before="240" w:after="240" w:line="240" w:lineRule="auto"/>
        <w:ind w:left="0" w:right="0"/>
        <w:jc w:val="left"/>
      </w:pPr>
      <w:r>
        <w:rPr>
          <w:color w:val="000000"/>
          <w:sz w:val="24"/>
          <w:szCs w:val="24"/>
        </w:rPr>
        <w:t xml:space="preserve">Key words: sequence learning, group alignment, social facilitation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78339">
    <w:multiLevelType w:val="hybridMultilevel"/>
    <w:lvl w:ilvl="0" w:tplc="86197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78339">
    <w:abstractNumId w:val="88778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952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