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CSERMÁK</w:t>
            </w:r>
          </w:p>
          <w:p w:rsidR="00C275A3" w:rsidRDefault="00A96AEC" w:rsidP="00C275A3">
            <w:pPr>
              <w:pStyle w:val="Hallgatokepzes"/>
            </w:pPr>
            <w:r>
              <w:t>psychology</w:t>
            </w:r>
            <w:r>
              <w:br/>
            </w:r>
            <w:r w:rsidR="00E77B23">
              <w:t>BA, 5. semester</w:t>
            </w:r>
          </w:p>
          <w:p w:rsidR="00C265CE" w:rsidRPr="009E5FF1" w:rsidRDefault="00E77B23" w:rsidP="00C275A3">
            <w:pPr>
              <w:pStyle w:val="Hallgatokepzes"/>
              <w:rPr>
                <w:b/>
                <w:caps/>
              </w:rPr>
            </w:pPr>
            <w:r>
              <w:t>Eötvös Loránd University</w:t>
            </w:r>
            <w:r w:rsidR="00C275A3">
              <w:br/>
            </w:r>
            <w:r w:rsidR="00DB4822">
              <w:t>Faculty of Education and Psychology</w:t>
            </w:r>
          </w:p>
        </w:tc>
        <w:tc>
          <w:tcPr>
            <w:tcW w:w="4914" w:type="dxa"/>
          </w:tcPr>
          <w:p w:rsidR="00DB4822" w:rsidRPr="00DB4822" w:rsidRDefault="00DB4822" w:rsidP="004D7940">
            <w:pPr>
              <w:pStyle w:val="Hallgatonev"/>
              <w:rPr>
                <w:caps/>
              </w:rPr>
            </w:pPr>
            <w:r w:rsidRPr="00DB4822">
              <w:rPr>
                <w:caps/>
              </w:rPr>
              <w:t>ANDREI FÖLDES</w:t>
            </w:r>
          </w:p>
          <w:p w:rsidR="00DB4822" w:rsidRDefault="00C275A3" w:rsidP="004D7940">
            <w:pPr>
              <w:pStyle w:val="Hallgatokepzes"/>
            </w:pPr>
            <w:r>
              <w:t>Psychology</w:t>
            </w:r>
            <w:r w:rsidR="00A96AEC">
              <w:br/>
              <w:t>BA, 5.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Faculty of Education and Psychology</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ANTÓNIA REINDL</w:t>
            </w:r>
          </w:p>
          <w:p w:rsidR="00C275A3" w:rsidRDefault="00A96AEC" w:rsidP="00C275A3">
            <w:pPr>
              <w:pStyle w:val="Hallgatokepzes"/>
            </w:pPr>
            <w:r>
              <w:t>psychology</w:t>
            </w:r>
            <w:r>
              <w:br/>
            </w:r>
            <w:r w:rsidR="00E77B23">
              <w:t>MA, 5. semester</w:t>
            </w:r>
          </w:p>
          <w:p w:rsidR="00C265CE" w:rsidRPr="009E5FF1" w:rsidRDefault="00E77B23" w:rsidP="00C275A3">
            <w:pPr>
              <w:pStyle w:val="Hallgatokepzes"/>
              <w:rPr>
                <w:b/>
                <w:caps/>
              </w:rPr>
            </w:pPr>
            <w:r>
              <w:t>Eötvös Loránd University</w:t>
            </w:r>
            <w:r w:rsidR="00C275A3">
              <w:br/>
            </w:r>
            <w:r w:rsidR="00DB4822">
              <w:t>Faculty of Education and Psychology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Demetrovics</w:t>
            </w:r>
          </w:p>
          <w:p w:rsidR="00DB4822" w:rsidRDefault="00DB4822" w:rsidP="00E11062">
            <w:pPr>
              <w:pStyle w:val="Konzulensek"/>
            </w:pPr>
            <w:r w:rsidRPr="00DB4822">
              <w:t>associate professor, ELTE PPK Department of Clinical Psychology and Addiction, 
Institute of Psychology, Eötvös Loránd University</w:t>
            </w:r>
          </w:p>
        </w:tc>
      </w:tr>
      <w:tr w:rsidR="00DB4822" w:rsidTr="00DB4822">
        <w:tc>
          <w:tcPr>
            <w:tcW w:w="9854" w:type="dxa"/>
          </w:tcPr>
          <w:p w:rsidR="00DB4822" w:rsidRPr="00DB4822" w:rsidRDefault="00DB4822" w:rsidP="004D7940">
            <w:pPr>
              <w:pStyle w:val="Konzulensek"/>
            </w:pPr>
            <w:r w:rsidRPr="00DB4822">
              <w:t>István Czigler</w:t>
            </w:r>
          </w:p>
          <w:p w:rsidR="00DB4822" w:rsidRDefault="00DB4822" w:rsidP="00E11062">
            <w:pPr>
              <w:pStyle w:val="Konzulensek"/>
            </w:pPr>
            <w:r w:rsidRPr="00DB4822">
              <w:t>professor,  Department of Cognitive Psychology, 
Institute of Psychology, Eötvös Loránd University
and
Institute of Cognitive Neuroscience and Psychology,
Research Centre for Natural Sciences,
Hungarian Academy of Sciences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Online games and the comparison of behavioral measures and survey data of attentional performance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dramatic technological advances of 21st century and the rapid spread of Internet has changed our everyday life. As such, one new and far-reaching phenomenon is online computer games, which are claimed to play a role in the development of neuro-cognitive disorders and new behavioral addictions. However, and although theoretical approaches overlap in certain aspects, their results are radically different, and sometimes even explicitly contradict each other.</w:t>
      </w:r>
      <w:r>
        <w:rPr>
          <w:color w:val="000000"/>
          <w:sz w:val="24"/>
          <w:szCs w:val="24"/>
        </w:rPr>
        <w:br/>
        <w:t xml:space="preserve">However, research focusing on the players' actual visuo-spatial attentional performance has, over the past decade, systematically demonstrated positive causal relationship along with drastic training and transfer effects (for review, see Dye, Bavelier, 2010), while the control and division of attention appears not to profit from gaming (Donohue et al., 2012; Bailey et al., 2010). Gentile et al. (2011, 2012), on the other hand, examined the relationship between online games and attention longitudinally via questionnaires, and outlined a bilateral model: the more time spent playing online games, the more likely the addiction and attention-impulsivity problems, and vice versa.</w:t>
      </w:r>
      <w:r>
        <w:rPr>
          <w:color w:val="000000"/>
          <w:sz w:val="24"/>
          <w:szCs w:val="24"/>
        </w:rPr>
        <w:br/>
        <w:t xml:space="preserve">The purpose of this complex, pioneering study is to measure the actual attentional performance along with the assessment of the effects of gaming habits (genres of games, time spent with gaming, and collaboration within the games), the amount of flow experience while gaming, and the symptoms of ADHD, impulsivity and problematic online gaming. Our results and figure 1 indicate the causal relationships between the factors mentioned above, and have led us to determine the role of flow experience mediating problematic online gaming for the first time. Furthermore, it appears that key to resolve the ambiguity of previous literature lies within the genre, extent and social nature of use of digital games: in small doses, for a weekly few hours of play, it is an excellent and exciting tool of social entertainment rich of (flow) experience, but in an exaggerated amount, serious consequences of addiction and attention problems are foreseen.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625066">
    <w:multiLevelType w:val="hybridMultilevel"/>
    <w:lvl w:ilvl="0" w:tplc="863407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625066">
    <w:abstractNumId w:val="196250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41295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