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KORMANN</w:t>
            </w:r>
          </w:p>
          <w:p w:rsidR="00C275A3" w:rsidRDefault="00A96AEC" w:rsidP="00C275A3">
            <w:pPr>
              <w:pStyle w:val="Hallgatokepzes"/>
            </w:pPr>
            <w:r>
              <w:t>Psychology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PETER KAPLAR</w:t>
            </w:r>
          </w:p>
          <w:p w:rsidR="00DB4822" w:rsidRDefault="00C275A3" w:rsidP="004D7940">
            <w:pPr>
              <w:pStyle w:val="Hallgatokepzes"/>
            </w:pPr>
            <w:r>
              <w:t>Psychology</w:t>
            </w:r>
            <w:r w:rsidR="00A96AEC">
              <w:br/>
              <w:t>BA, 7. semester</w:t>
            </w:r>
          </w:p>
          <w:p w:rsidR="00DB4822" w:rsidRDefault="00DB4822" w:rsidP="004D7940">
            <w:pPr>
              <w:pStyle w:val="Hallgatointezmeny-kar"/>
            </w:pPr>
            <w:r>
              <w:t>Eötvös Loránd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Education and Psychology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S. Nagy Zita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tanársegéd,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S. Nagy Zita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 Országos Orvosi Rehabilitációs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testséma és a testkép viszonya és szituatív stabilitása serdülőkorban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testkép komplex, neuropszichológiai gyökerekkel rendelkező konstruktum (pl. de Vignemont 2010). Az attitüdinális testkép az önértékelés és szubjektív jóllét egyik szignifikáns faktora; a perceptuális testkép a test észlelt (szubjektív) méretét, formáját, alakját stb. tartalmazó képzetek összesége (Banfield &amp; McCabe, 2002). Kutatásunkban a helyzeti tényezőknek az attitüdinális és a perceptuális testképre gyakorolt hatását vizsgáltuk kora tinédzser korban. A serdülőkorban a fejlődés és a nemi érés következtében az attitüdinális testkép különösen billenékeny: gyors és intenzív kognitív (testkép változás), affektív (testhez való érzelmi viszonyulás) és viselkedéses változások (pl.: testméret-kontrolláló magatartás) következnek be (Németh, 2010; Rauste-von Wright, 1988). Ez az instabilitás növelheti annak a valószínűségét, hogy a helyzeti tényezők az attitüdinális testképre torzító hatást gyakorolnak (Cohen, 2006). Kutatásunkban feltételeztük, hogy a mozgáskoordinációt mérő feladatban nyújtott teljesítményről adott manipulált negatív visszajelzés nemcsak az attitüdinális testképre gyakorol szignifikáns hatást, hanem a perceptuális testképre is. A vizsgálatban két hetedikes osztály vett részt (N=65). A kutatás során két papír-ceruza kérdőívet (Body-Esteem Scale, Franzoi &amp; Shields, 1984; Body Attitudes Test, Probst &amp; munkatársai, 1995) és az Askevold-féle testkép tesztet használtuk (Askevold, 1975). A hipotézisek tesztelésére kontrollcsoport és kontrollfeltétel elrendezést használtunk. Eredményeink szerint az észlelt teljesítmény attitüdinális testképre gyakorolt hatása szignifikánsnak bizonyult (t(47)=-2,146, p=0,037), viszont vizsgálatunkban a perceptuális testképre vonatkozóan nem tudtunk szignifikáns hatást kimutatni. Az eredményeink alapján feltételezzük, hogy mivel a szituációról szóló visszajelzést a résztvevők kognitív, és nem perceptuális szinten kapták, a hatás a visszajelzéssel kongruensen, az attitüdinális testképben jelent meg. Ez az eredmény jelentősnek bizonyulhat pszichometriai és terápiás szempontból egyaránt: egyrészt az attitüdinális tesztek felvétele során érdemes lehet figyelembe venni az attitüdinális testkép szituatív jellegét, másrészt egy testkép-torzulást csökkentő terápiában elősegítheti a torzítás csökkentését, ha a páciensek a perceptuális, azaz a stabilabb testkép aspektushoz igazítják a kóros, a valóságnak ellentmondó testi attitűdjeiket.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361023">
    <w:multiLevelType w:val="hybridMultilevel"/>
    <w:lvl w:ilvl="0" w:tplc="726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361023">
    <w:abstractNumId w:val="913610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12367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