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GYURIS</w:t>
            </w:r>
          </w:p>
          <w:p w:rsidR="00C275A3" w:rsidRDefault="00A96AEC" w:rsidP="00C275A3">
            <w:pPr>
              <w:pStyle w:val="Hallgatokepzes"/>
            </w:pPr>
            <w:r>
              <w:t>Maîtrise d'anglais</w:t>
            </w:r>
            <w:r>
              <w:br/>
            </w:r>
            <w:r w:rsidR="00E77B23">
              <w:t>MA, 3. semester</w:t>
            </w:r>
          </w:p>
          <w:p w:rsidR="00C265CE" w:rsidRPr="009E5FF1" w:rsidRDefault="00E77B23" w:rsidP="00C275A3">
            <w:pPr>
              <w:pStyle w:val="Hallgatokepzes"/>
              <w:rPr>
                <w:b/>
                <w:caps/>
              </w:rPr>
            </w:pPr>
            <w:r>
              <w:t>Université Loránd Eötvös</w:t>
            </w:r>
            <w:r w:rsidR="00C275A3">
              <w:br/>
            </w:r>
            <w:r w:rsidR="00DB4822">
              <w:t>Faculté des humanités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Maár</w:t>
            </w:r>
          </w:p>
          <w:p w:rsidR="00DB4822" w:rsidRDefault="00DB4822" w:rsidP="00E11062">
            <w:pPr>
              <w:pStyle w:val="Konzulensek"/>
            </w:pPr>
            <w:r w:rsidRPr="00DB4822">
              <w:t>professeur,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Comment parler de l'indicible? La représentation littéraire de l'Holocauste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0" w:line="240" w:lineRule="auto"/>
        <w:ind w:left="0" w:right="0"/>
        <w:jc w:val="both"/>
      </w:pPr>
      <w:r>
        <w:rPr>
          <w:rFonts w:ascii="times new roman" w:hAnsi="times new roman" w:cs="times new roman"/>
          <w:color w:val="000000"/>
          <w:sz w:val="24"/>
          <w:szCs w:val="24"/>
        </w:rPr>
        <w:t xml:space="preserve">La dissertation vise à étudier le paradoxe central de la littérature de l’Holocauste, notamment l’enjeu entre la nécessité ardente de parler et en même temps l’impossibilité de le faire. Dans un premier temps, nous tenterons de donner un aperçu théorique et philosophique de l’importance de l’Holocauste comme événement définitif du XX</w:t>
      </w:r>
      <w:r>
        <w:rPr>
          <w:rFonts w:ascii="times new roman" w:hAnsi="times new roman" w:cs="times new roman"/>
          <w:color w:val="000000"/>
          <w:position w:val="4"/>
          <w:sz w:val="21"/>
          <w:szCs w:val="21"/>
          <w:vertAlign w:val="superscript"/>
        </w:rPr>
        <w:t xml:space="preserve">e</w:t>
      </w:r>
      <w:r>
        <w:rPr>
          <w:rFonts w:ascii="times new roman" w:hAnsi="times new roman" w:cs="times new roman"/>
          <w:color w:val="000000"/>
          <w:sz w:val="24"/>
          <w:szCs w:val="24"/>
        </w:rPr>
        <w:t xml:space="preserve"> siècle et comme élément déclencheur de l’âge postmoderne. Dans un deuxième temps, nous allons montrer comment en vue de l’arrière-plan très complexe de l’Holocauste, il est possible ou bien impossible de transmettre cette expérience à ceux qui ne l’ont pas vécue. Dans un cadre éthique qui s’appuie sur la philosophie d’Emmanuel Lévinas, nous allons analyser trois œuvres des époques différentes par des auteurs très éloignés l’un de l’autre. </w:t>
      </w:r>
      <w:r>
        <w:rPr>
          <w:rFonts w:ascii="times new roman" w:hAnsi="times new roman" w:cs="times new roman"/>
          <w:i/>
          <w:color w:val="000000"/>
          <w:sz w:val="24"/>
          <w:szCs w:val="24"/>
        </w:rPr>
        <w:t xml:space="preserve">Ceux qui avaient choisi</w:t>
      </w:r>
      <w:r>
        <w:rPr>
          <w:rFonts w:ascii="times new roman" w:hAnsi="times new roman" w:cs="times new roman"/>
          <w:color w:val="000000"/>
          <w:sz w:val="24"/>
          <w:szCs w:val="24"/>
        </w:rPr>
        <w:t xml:space="preserve"> est une pièce de théâtre écrite en 1967 (mais inédite jusqu’à 2011) par Charlotte Delbo, qui n’était pas juive mais qui a quand même été déportée à Auschwitz à cause de ses activités au sein de la résistance communiste française. </w:t>
      </w:r>
      <w:r>
        <w:rPr>
          <w:rFonts w:ascii="times new roman" w:hAnsi="times new roman" w:cs="times new roman"/>
          <w:i/>
          <w:color w:val="000000"/>
          <w:sz w:val="24"/>
          <w:szCs w:val="24"/>
        </w:rPr>
        <w:t xml:space="preserve">W ou le souvenir d’enfance </w:t>
      </w:r>
      <w:r>
        <w:rPr>
          <w:rFonts w:ascii="times new roman" w:hAnsi="times new roman" w:cs="times new roman"/>
          <w:color w:val="000000"/>
          <w:sz w:val="24"/>
          <w:szCs w:val="24"/>
        </w:rPr>
        <w:t xml:space="preserve">de Georges Perec, peut-être le plus connu des trois œuvres, ce roman autobiographique a été écrit en 1975 par le fils des victimes juives. Finalement, le roman le plus récent est </w:t>
      </w:r>
      <w:r>
        <w:rPr>
          <w:rFonts w:ascii="times new roman" w:hAnsi="times new roman" w:cs="times new roman"/>
          <w:i/>
          <w:color w:val="000000"/>
          <w:sz w:val="24"/>
          <w:szCs w:val="24"/>
        </w:rPr>
        <w:t xml:space="preserve">Un Secret</w:t>
      </w:r>
      <w:r>
        <w:rPr>
          <w:rFonts w:ascii="times new roman" w:hAnsi="times new roman" w:cs="times new roman"/>
          <w:color w:val="000000"/>
          <w:sz w:val="24"/>
          <w:szCs w:val="24"/>
        </w:rPr>
        <w:t xml:space="preserve">, publié en 2004 et écrit par Philippe Grimbert, un enfant élevé en ne sachant rien de son passé juif. La dissertation rassemblera trois motifs centraux de la littérature de l’Holocauste qui manifestent dans ces œuvres également : la question d’agence, le silence, et qui réunit les deux précédents comme motif fondamental de toute cette littérature, l’absence. Dans les études individuelles de ces œuvres, la dissertation souhaite d’explorer les contraintes et les possibilités que l’utilisation de ces motifs pose, en arrivant à une conclusion qui, d’un point de vue Lévinasienne, favorise le rôle du lecteur dans le processus de la compréhension de l’Holocauste.</w:t>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92106">
    <w:multiLevelType w:val="hybridMultilevel"/>
    <w:lvl w:ilvl="0" w:tplc="76479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92106">
    <w:abstractNumId w:val="56392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525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