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JANOS KUN</w:t>
            </w:r>
          </w:p>
          <w:p w:rsidR="00C275A3" w:rsidRDefault="00A96AEC" w:rsidP="00C275A3">
            <w:pPr>
              <w:pStyle w:val="Hallgatokepzes"/>
            </w:pPr>
            <w:r>
              <w:t>Langue, Littérature et Culture françaises</w:t>
            </w:r>
            <w:r>
              <w:br/>
            </w:r>
            <w:r w:rsidR="00E77B23">
              <w:t>MA, 5. semester</w:t>
            </w:r>
          </w:p>
          <w:p w:rsidR="00C265CE" w:rsidRPr="009E5FF1" w:rsidRDefault="00E77B23" w:rsidP="00C275A3">
            <w:pPr>
              <w:pStyle w:val="Hallgatokepzes"/>
              <w:rPr>
                <w:b/>
                <w:caps/>
              </w:rPr>
            </w:pPr>
            <w:r>
              <w:t>Université Eötvös Loránd </w:t>
            </w:r>
            <w:r w:rsidR="00C275A3">
              <w:br/>
            </w:r>
            <w:r w:rsidR="00DB4822">
              <w:t>Faculté des Lettres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Reka Toth</w:t>
            </w:r>
          </w:p>
          <w:p w:rsidR="00DB4822" w:rsidRDefault="00DB4822" w:rsidP="00E11062">
            <w:pPr>
              <w:pStyle w:val="Konzulensek"/>
            </w:pPr>
            <w:r w:rsidRPr="00DB4822">
              <w:t>maître de conférences,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La naissance de l'idéologie et la folie par les idéologues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L'objectif de ce mémoire est l'analyse méthodique de l'idéologie ou de la théorie de perception du philosophe du 18e siècle, Antoine Destutt de Tracy (Projet d’éléments d’idéologie à l’usage des écoles centrales de la République française). La science des idées cherche à savoir comment l'homme conçu comme sujet sentant accède à la connaissance et quels sont les processus par l'intermédiaire desquels il forme les idées : elle s’efforce également de révéler le rôle des facultés physiologiques et intellectuelles (la perception, le mouvement, etc.) dans les mêmes processus. L'auteur, tout comme ses contemporains, prend la sensation pour la base de toute perception et crée ainsi une nouvelle philosophie qui diffère de celles de ses prédécesseurs.</w:t>
      </w:r>
      <w:r>
        <w:rPr>
          <w:color w:val="000000"/>
          <w:sz w:val="24"/>
          <w:szCs w:val="24"/>
        </w:rPr>
        <w:br/>
        <w:t xml:space="preserve">L'idéologie physiologique n'est pas une métaphysique, mais un système qu'on peut considérer comme pragmatique, et où l'homme est représenté comme un être social observé d'un point de vue anthropologique.</w:t>
      </w:r>
      <w:r>
        <w:rPr>
          <w:color w:val="000000"/>
          <w:sz w:val="24"/>
          <w:szCs w:val="24"/>
        </w:rPr>
        <w:br/>
        <w:t xml:space="preserve">L'analyse prend en considération la critique des contemporains et les antécédents anglais (Bacon, Hobbes) qui ont inspiré les idéologues. Par conséquent, l'œuvre de Destutt de Tracy est mise en parallèle avec les écrits de Pierre Cabanis et Pierre Maine de Biran afin de révéler les caractéristiques particulières de ces théories de perception, les convergences et les divergences. La nouveauté de l'idéologie provient du fait que ces penseurs désirent mettre en pratique leur théorie : ils s'intéressent surtout à la problématique de la folie et à son traitement. Vu que la création des idées par le biais de la sensation est une caractéristique universelle de l'homme, ils postulent que dans le cas des fous, il se produit de telles anomalies qui bloquent définitivement la production des idées abstraites. C'est peut être pour cette raison que la folie est mise au premier plan dans le cas des philosophies de perception et ainsi dans la science des idées aussi.</w:t>
      </w:r>
      <w:r>
        <w:rPr>
          <w:color w:val="000000"/>
          <w:sz w:val="24"/>
          <w:szCs w:val="24"/>
        </w:rPr>
        <w:br/>
        <w:t xml:space="preserve">Dans notre travail, nous tenterons de révéler comment les idéologues ont interprété cette disposition physiologique et psychique particulière ainsi que de cerner les solutions qu'ils ont proposées pour la supprimer. Nous poserons la question de savoir pourquoi ils ont choisi la catégorie des fous, ce qui est une question intéressante du point de vue du contexte historique également (la Révolution), parce que, comme nous le constaterons, cette catégorie n'attire pas l'attention seulement sur des anomalies physiologiques et idéologiques, mais politiques aussi.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019136">
    <w:multiLevelType w:val="hybridMultilevel"/>
    <w:lvl w:ilvl="0" w:tplc="366916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019136">
    <w:abstractNumId w:val="660191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96866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