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FÜLÖP</w:t>
            </w:r>
          </w:p>
          <w:p w:rsidR="00C275A3" w:rsidRDefault="00A96AEC" w:rsidP="00C275A3">
            <w:pPr>
              <w:pStyle w:val="Hallgatokepzes"/>
            </w:pPr>
            <w:r>
              <w:t>Animal Breeder</w:t>
            </w:r>
            <w:r>
              <w:br/>
            </w:r>
            <w:r w:rsidR="00E77B23">
              <w:t>MSc, 2.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Sütő</w:t>
            </w:r>
          </w:p>
          <w:p w:rsidR="00DB4822" w:rsidRDefault="00DB4822" w:rsidP="00E11062">
            <w:pPr>
              <w:pStyle w:val="Konzulensek"/>
            </w:pPr>
            <w:r w:rsidRPr="00DB4822">
              <w:t>associate professor, KE ÁTK</w:t>
            </w:r>
          </w:p>
        </w:tc>
      </w:tr>
      <w:tr w:rsidR="00DB4822" w:rsidTr="00DB4822">
        <w:tc>
          <w:tcPr>
            <w:tcW w:w="9854" w:type="dxa"/>
          </w:tcPr>
          <w:p w:rsidR="00DB4822" w:rsidRPr="00DB4822" w:rsidRDefault="00DB4822" w:rsidP="004D7940">
            <w:pPr>
              <w:pStyle w:val="Konzulensek"/>
            </w:pPr>
            <w:r w:rsidRPr="00DB4822">
              <w:t>Dr. Gábor Milisits</w:t>
            </w:r>
          </w:p>
          <w:p w:rsidR="00DB4822" w:rsidRDefault="00DB4822" w:rsidP="00E11062">
            <w:pPr>
              <w:pStyle w:val="Konzulensek"/>
            </w:pPr>
            <w:r w:rsidRPr="00DB4822">
              <w:t>senior research fellow, KE ÁTK</w:t>
            </w:r>
          </w:p>
        </w:tc>
      </w:tr>
      <w:tr w:rsidR="00DB4822" w:rsidTr="00DB4822">
        <w:tc>
          <w:tcPr>
            <w:tcW w:w="9854" w:type="dxa"/>
          </w:tcPr>
          <w:p w:rsidR="00DB4822" w:rsidRPr="00DB4822" w:rsidRDefault="00DB4822" w:rsidP="004D7940">
            <w:pPr>
              <w:pStyle w:val="Konzulensek"/>
            </w:pPr>
            <w:r w:rsidRPr="00DB4822">
              <w:t>Eszter Szentirmai</w:t>
            </w:r>
          </w:p>
          <w:p w:rsidR="00DB4822" w:rsidRDefault="00DB4822" w:rsidP="00E11062">
            <w:pPr>
              <w:pStyle w:val="Konzulensek"/>
            </w:pPr>
            <w:r w:rsidRPr="00DB4822">
              <w:t>Phd student,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Innovative directions in the breeding of layers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study was carried out with the experimental crossings of brown and white egg-layer lines (Tetra SL and Tetra Blanca). We were aimed to investigate the possibilities of longer laying period (Long Life) and increased lifetime performance. Furthermore, potential correlations between body types (Leghorn vs. Rhode Island), body fat content and fat content of the eggs were also examined by the use of computer tomography (CT). A series of performance tests and CT measurements were carried out at the Kaposvár University between 2008 and 2012. During the Long Life test 5 groups of white layer lines (a1-a5), 6 groups of brown layer lines (b1-b6) and 2 groups of reciprocal crossed birds (b7-b8) were involved. A total of 2196 hens were kept in small groups in cages and in aviary system until 93 weeks of age. Egg production and mortality was recorded daily. Body weight and egg weight was checked monthly. In vivo measurements were performed monthly on 45 birds of each genotype between 20 and 72 weeks of age. I found significant differences between groups in egg production, body weight at 126 days of age, age at sexual maturity, mortality and egg weight. The number of hens capable of keeping their egg production around 90% for longer was also varied between and within groups. Results clearly proved that some lines in Tetra breeding are capable of producing over 400 eggs per cycle. Body fat content and fat content of the eggs were strongly correlated. White leghorns had more body fat and higher value of dry matter in their eggs. Latter can increase profit for pasta producers.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5697">
    <w:multiLevelType w:val="hybridMultilevel"/>
    <w:lvl w:ilvl="0" w:tplc="36841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5697">
    <w:abstractNumId w:val="28415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161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