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SARA ZENTAI</w:t>
            </w:r>
          </w:p>
          <w:p w:rsidR="00C275A3" w:rsidRDefault="00A96AEC" w:rsidP="00C275A3">
            <w:pPr>
              <w:pStyle w:val="Hallgatokepzes"/>
            </w:pPr>
            <w:r>
              <w:t>Scienece Communication</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Bard</w:t>
            </w:r>
          </w:p>
          <w:p w:rsidR="00DB4822" w:rsidRDefault="00DB4822" w:rsidP="00E11062">
            <w:pPr>
              <w:pStyle w:val="Konzulensek"/>
            </w:pPr>
            <w:r w:rsidRPr="00DB4822">
              <w:t>PR officer,  Duna Museum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aborigines at the museums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Digital aborigines at the museums</w:t>
      </w:r>
    </w:p>
    <w:p>
      <w:pPr>
        <w:pBdr/>
        <w:spacing w:before="240" w:after="240" w:line="240" w:lineRule="auto"/>
        <w:ind w:left="0" w:right="0"/>
        <w:jc w:val="left"/>
      </w:pPr>
      <w:r>
        <w:rPr>
          <w:color w:val="000000"/>
          <w:sz w:val="24"/>
          <w:szCs w:val="24"/>
        </w:rPr>
        <w:t xml:space="preserve">The ultimate aim of my essay was to estimate the general attitude of museums and visiting museums of the young generation, specifically within the age 14-18.</w:t>
      </w:r>
      <w:r>
        <w:rPr>
          <w:color w:val="000000"/>
          <w:sz w:val="24"/>
          <w:szCs w:val="24"/>
        </w:rPr>
        <w:br/>
        <w:t xml:space="preserve">I dedicated a whole chapter to present the adolescent age-grade, focusing on the ’Generation Z’, that is the first generation born within the Information Society. They have a number of different idiosyncrasies what the previous generations never had possessed. There is even a separated chapter regarding to the literature to retrospectively explain the situation of the Hungarian museum-education until today.</w:t>
      </w:r>
      <w:r>
        <w:rPr>
          <w:color w:val="000000"/>
          <w:sz w:val="24"/>
          <w:szCs w:val="24"/>
        </w:rPr>
        <w:br/>
        <w:t xml:space="preserve">After all the main part of my essay is the research project. For the way of the survey I choose the method of online list of queries, and for this I used the surveymonkey software.</w:t>
      </w:r>
      <w:r>
        <w:rPr>
          <w:color w:val="000000"/>
          <w:sz w:val="24"/>
          <w:szCs w:val="24"/>
        </w:rPr>
        <w:br/>
        <w:t xml:space="preserve">I worked on the sampling by using the snowball sampling. This is a sort of method what is able to get increased the observation samples. We ask the questioned person to recommend a few more other people who we can question, and then we would ask them for the same. Moreover in addition I believe that the questioned person is always more motivated to give us answers as a favour for a friend.</w:t>
      </w:r>
      <w:r>
        <w:rPr>
          <w:color w:val="000000"/>
          <w:sz w:val="24"/>
          <w:szCs w:val="24"/>
        </w:rPr>
        <w:br/>
        <w:t xml:space="preserve">At the same time it’s needed to say that this type of sampling is significantly deform the results, as the answers are coming not from a wild spectrum but a similar minded acquaintanceship (we choose our friends regarding affinitive values). To eliminate this I tried to set up as much snowballs as I could – in number it was five – in different environment. I set up those snowballs in Budapest and in small towns too with 2-3 days delay.</w:t>
      </w:r>
      <w:r>
        <w:rPr>
          <w:color w:val="000000"/>
          <w:sz w:val="24"/>
          <w:szCs w:val="24"/>
        </w:rPr>
        <w:br/>
        <w:t xml:space="preserve">The survey went on from 03.08.2012. until 24.09.2012. so for almost 50 days. During this period 117 people filled out the questionnaire what had eight question. The rate of the completed questionnaire regarding the first eight question was 100%. The ninth question was not answered by 17, the tenth was not answered by 19 people.</w:t>
      </w:r>
      <w:r>
        <w:rPr>
          <w:color w:val="000000"/>
          <w:sz w:val="24"/>
          <w:szCs w:val="24"/>
        </w:rPr>
        <w:br/>
        <w:t xml:space="preserve">My pre-hypothesis had been proved by the results of my research, that is the majority of the adolescents have a positive attitude of museums, however they don’t visit them on their own wish but mostly only within the confines of a school programme. During their visits most of the students missed the interactivity and the scheduled programmes.</w:t>
      </w:r>
      <w:r>
        <w:rPr>
          <w:color w:val="000000"/>
          <w:sz w:val="24"/>
          <w:szCs w:val="24"/>
        </w:rPr>
        <w:br/>
        <w:t xml:space="preserve">I would like to continue my research and expand it with interviews and pilot monitoring.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71604">
    <w:multiLevelType w:val="hybridMultilevel"/>
    <w:lvl w:ilvl="0" w:tplc="64937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71604">
    <w:abstractNumId w:val="97271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0141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