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NAGY</w:t>
            </w:r>
          </w:p>
          <w:p w:rsidR="00C275A3" w:rsidRDefault="00A96AEC" w:rsidP="00C275A3">
            <w:pPr>
              <w:pStyle w:val="Hallgatokepzes"/>
            </w:pPr>
            <w:r>
              <w:t>Physics BSc (2010)</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Radnóti </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teaching of physics: The use of mathematical methods in the teaching of physics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teaching of physics: The use of mathematical methods in the teaching of physics</w:t>
      </w:r>
    </w:p>
    <w:p>
      <w:pPr>
        <w:pBdr/>
        <w:spacing w:before="240" w:after="240" w:line="240" w:lineRule="auto"/>
        <w:ind w:left="0" w:right="0"/>
        <w:jc w:val="left"/>
      </w:pPr>
      <w:r>
        <w:rPr>
          <w:color w:val="000000"/>
          <w:sz w:val="24"/>
          <w:szCs w:val="24"/>
        </w:rPr>
        <w:t xml:space="preserve">Objective: In this work is a description of a possible method to use mathematics in the teaching of physics. The connection of mathematics with real-life events holds an important role.</w:t>
      </w:r>
      <w:r>
        <w:rPr>
          <w:color w:val="000000"/>
          <w:sz w:val="24"/>
          <w:szCs w:val="24"/>
        </w:rPr>
        <w:br/>
        <w:t xml:space="preserve">Shows the application of this method in standard, art and science oriented classes. It is important for those who would to study further in the field of physics to lay down the basics of the curriculum of the university years. I present numerous examples to that. Classes with different orientation received different treatment.</w:t>
      </w:r>
    </w:p>
    <w:p>
      <w:pPr>
        <w:pBdr/>
        <w:spacing w:before="240" w:after="240" w:line="240" w:lineRule="auto"/>
        <w:ind w:left="0" w:right="0"/>
        <w:jc w:val="left"/>
      </w:pPr>
      <w:r>
        <w:rPr>
          <w:color w:val="000000"/>
          <w:sz w:val="24"/>
          <w:szCs w:val="24"/>
        </w:rPr>
        <w:t xml:space="preserve">By the science oriented classes the stages of leaning are as follows:</w:t>
      </w:r>
      <w:r>
        <w:rPr>
          <w:color w:val="000000"/>
          <w:sz w:val="24"/>
          <w:szCs w:val="24"/>
        </w:rPr>
        <w:br/>
        <w:t xml:space="preserve">1) Mathematical formulas and their description</w:t>
      </w:r>
      <w:r>
        <w:rPr>
          <w:color w:val="000000"/>
          <w:sz w:val="24"/>
          <w:szCs w:val="24"/>
        </w:rPr>
        <w:br/>
        <w:t xml:space="preserve">2) Concepts, paradigm shift</w:t>
      </w:r>
      <w:r>
        <w:rPr>
          <w:color w:val="000000"/>
          <w:sz w:val="24"/>
          <w:szCs w:val="24"/>
        </w:rPr>
        <w:br/>
        <w:t xml:space="preserve">3) Phenomenology</w:t>
      </w:r>
      <w:r>
        <w:rPr>
          <w:color w:val="000000"/>
          <w:sz w:val="24"/>
          <w:szCs w:val="24"/>
        </w:rPr>
        <w:br/>
        <w:t xml:space="preserve">4) Interpretation (of phenomenology)</w:t>
      </w:r>
      <w:r>
        <w:rPr>
          <w:color w:val="000000"/>
          <w:sz w:val="24"/>
          <w:szCs w:val="24"/>
        </w:rPr>
        <w:br/>
        <w:t xml:space="preserve">5) Real-life events and their manifestation, documentation</w:t>
      </w:r>
      <w:r>
        <w:rPr>
          <w:color w:val="000000"/>
          <w:sz w:val="24"/>
          <w:szCs w:val="24"/>
        </w:rPr>
        <w:br/>
        <w:t xml:space="preserve">6) Problem solution </w:t>
      </w:r>
      <w:r>
        <w:rPr>
          <w:color w:val="000000"/>
          <w:sz w:val="24"/>
          <w:szCs w:val="24"/>
        </w:rPr>
        <w:br/>
        <w:t xml:space="preserve">7) Synthesis</w:t>
      </w:r>
      <w:r>
        <w:rPr>
          <w:color w:val="000000"/>
          <w:sz w:val="24"/>
          <w:szCs w:val="24"/>
        </w:rPr>
        <w:br/>
        <w:t xml:space="preserve">8) Test, presentation</w:t>
      </w:r>
    </w:p>
    <w:p>
      <w:pPr>
        <w:pBdr/>
        <w:spacing w:before="240" w:after="240" w:line="240" w:lineRule="auto"/>
        <w:ind w:left="0" w:right="0"/>
        <w:jc w:val="left"/>
      </w:pPr>
      <w:r>
        <w:rPr>
          <w:color w:val="000000"/>
          <w:sz w:val="24"/>
          <w:szCs w:val="24"/>
        </w:rPr>
        <w:t xml:space="preserve">In the general and art classes the stages of learning come one by one as the problem based experimental learning progresses. </w:t>
      </w:r>
    </w:p>
    <w:p>
      <w:pPr>
        <w:pBdr/>
        <w:spacing w:before="240" w:after="240" w:line="240" w:lineRule="auto"/>
        <w:ind w:left="0" w:right="0"/>
        <w:jc w:val="left"/>
      </w:pPr>
      <w:r>
        <w:rPr>
          <w:color w:val="000000"/>
          <w:sz w:val="24"/>
          <w:szCs w:val="24"/>
        </w:rPr>
        <w:t xml:space="preserve">This science essay can be used as a guide for elaboration by other teachers.</w:t>
      </w:r>
      <w:r>
        <w:rPr>
          <w:color w:val="000000"/>
          <w:sz w:val="24"/>
          <w:szCs w:val="24"/>
        </w:rPr>
        <w:br/>
        <w:t xml:space="preserve">The next step would be the class-wide tryout of the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15769">
    <w:multiLevelType w:val="hybridMultilevel"/>
    <w:lvl w:ilvl="0" w:tplc="49007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15769">
    <w:abstractNumId w:val="94515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235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