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KOVACS</w:t>
            </w:r>
          </w:p>
          <w:p w:rsidR="00C275A3" w:rsidRDefault="00A96AEC" w:rsidP="00C275A3">
            <w:pPr>
              <w:pStyle w:val="Hallgatokepzes"/>
            </w:pPr>
            <w:r>
              <w:t>Mathematics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DORKA PALOTAY</w:t>
            </w:r>
          </w:p>
          <w:p w:rsidR="00DB4822" w:rsidRDefault="00C275A3" w:rsidP="004D7940">
            <w:pPr>
              <w:pStyle w:val="Hallgatokepzes"/>
            </w:pPr>
            <w:r>
              <w:t>Mathematics</w:t>
            </w:r>
            <w:r w:rsidR="00A96AEC">
              <w:br/>
              <w:t>BSc, 3.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Science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Szabo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Hungaricum - Graphs connecting science and education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work we unify the demands of modern graph theory and</w:t>
      </w:r>
      <w:r>
        <w:rPr>
          <w:color w:val="000000"/>
          <w:sz w:val="24"/>
          <w:szCs w:val="24"/>
        </w:rPr>
        <w:br/>
        <w:t xml:space="preserve">highschool material. We interviewed several researchers and</w:t>
      </w:r>
      <w:r>
        <w:rPr>
          <w:color w:val="000000"/>
          <w:sz w:val="24"/>
          <w:szCs w:val="24"/>
        </w:rPr>
        <w:br/>
        <w:t xml:space="preserve">highschool teachers about their view of implementation graphs into</w:t>
      </w:r>
      <w:r>
        <w:rPr>
          <w:color w:val="000000"/>
          <w:sz w:val="24"/>
          <w:szCs w:val="24"/>
        </w:rPr>
        <w:br/>
        <w:t xml:space="preserve">highscool mathematics. As a result we developed two possible</w:t>
      </w:r>
      <w:r>
        <w:rPr>
          <w:color w:val="000000"/>
          <w:sz w:val="24"/>
          <w:szCs w:val="24"/>
        </w:rPr>
        <w:br/>
        <w:t xml:space="preserve">foundations of introducing graphs to students.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21911">
    <w:multiLevelType w:val="hybridMultilevel"/>
    <w:lvl w:ilvl="0" w:tplc="82791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21911">
    <w:abstractNumId w:val="86821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6485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