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HORVÁTH</w:t>
            </w:r>
          </w:p>
          <w:p w:rsidR="00C275A3" w:rsidRDefault="00A96AEC" w:rsidP="00C275A3">
            <w:pPr>
              <w:pStyle w:val="Hallgatokepzes"/>
            </w:pPr>
            <w:r>
              <w:t>Andragogy (and Pedagogy BA)</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Szivák</w:t>
            </w:r>
          </w:p>
          <w:p w:rsidR="00DB4822" w:rsidRDefault="00DB4822" w:rsidP="00E11062">
            <w:pPr>
              <w:pStyle w:val="Konzulensek"/>
            </w:pPr>
            <w:r w:rsidRPr="00DB4822">
              <w:t>associate professor, ELTE PPK</w:t>
            </w:r>
          </w:p>
        </w:tc>
      </w:tr>
      <w:tr w:rsidR="00DB4822" w:rsidTr="00DB4822">
        <w:tc>
          <w:tcPr>
            <w:tcW w:w="9854" w:type="dxa"/>
          </w:tcPr>
          <w:p w:rsidR="00DB4822" w:rsidRPr="00DB4822" w:rsidRDefault="00DB4822" w:rsidP="004D7940">
            <w:pPr>
              <w:pStyle w:val="Konzulensek"/>
            </w:pPr>
            <w:r w:rsidRPr="00DB4822">
              <w:t>dr. habil Vilmos Vass</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learning-centered school organisation on students effectiveness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question of the research is that how can the school as an organisation be effective in the meaning of student effectiveness in the knowledge society with the changing economical and social background and intensifying demands. The aim of this study is to prove that schools are major actors in preparing the individual for an active and successful life in the learning organizations in the learning society by operating as a learning organisation themselves. According to the model of my research I will study one dimension from the three (strategy, organisation, individual), the strategic layer. According to my hypotheses I try to prove that if a school represents learning outcomes approach, professional learning community aspects, learning organization characteristics or knowledge management-oriented human resource management practices in their strategic documents, then that school is successful in fostering their students performance. This study tries to create the basis of a Professional Learning School Audit as well.</w:t>
      </w:r>
    </w:p>
    <w:p>
      <w:pPr>
        <w:pBdr/>
        <w:spacing w:before="240" w:after="240" w:line="240" w:lineRule="auto"/>
        <w:ind w:left="0" w:right="0"/>
        <w:jc w:val="left"/>
      </w:pPr>
      <w:r>
        <w:rPr>
          <w:color w:val="000000"/>
          <w:sz w:val="24"/>
          <w:szCs w:val="24"/>
        </w:rPr>
        <w:t xml:space="preserve">As regard the methods to confirm the hypotheses I will use content analysis in a quantitative approach on the strategic documents of schools (educational program, organizational and operational rules, quality assurance plan) and use SPSS to analyse the results. To form the basis of the Audit I will process case studies, try to adopt and develop a measuring tool and introduce an economic model.</w:t>
      </w:r>
    </w:p>
    <w:p>
      <w:pPr>
        <w:pBdr/>
        <w:spacing w:before="240" w:after="240" w:line="240" w:lineRule="auto"/>
        <w:ind w:left="0" w:right="0"/>
        <w:jc w:val="left"/>
      </w:pPr>
      <w:r>
        <w:rPr>
          <w:color w:val="000000"/>
          <w:sz w:val="24"/>
          <w:szCs w:val="24"/>
        </w:rPr>
        <w:br/>
        <w:t xml:space="preserve">According to the statistical results, the appearance of the learning outcomes approach in the strategic documents indicate a strong positive correlation with students effectiveness. In the analysed documents, mentioning of learning organisational aspects and human resource management practices were relatively low. As regard the Audit I was able to form the basis of it, now it consists of: learning outcomes based strategic planning, GLOBE organizational culture and leadership questionnaire, questionnaire measuring organisational learning and learning organisational aspects supplemented with an own factor and the account of schools social added value.</w:t>
      </w:r>
    </w:p>
    <w:p>
      <w:pPr>
        <w:pBdr/>
        <w:spacing w:before="240" w:after="240" w:line="240" w:lineRule="auto"/>
        <w:ind w:left="0" w:right="0"/>
        <w:jc w:val="left"/>
      </w:pPr>
      <w:r>
        <w:rPr>
          <w:color w:val="000000"/>
          <w:sz w:val="24"/>
          <w:szCs w:val="24"/>
        </w:rPr>
        <w:br/>
        <w:t xml:space="preserve">The results of the research and the basis of the Audit is relevant to the problems gathered in the literature from the experience of school effectiveness and development research. Continuing the research there is a chance to develop a complex school organisational development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78545">
    <w:multiLevelType w:val="hybridMultilevel"/>
    <w:lvl w:ilvl="0" w:tplc="72726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78545">
    <w:abstractNumId w:val="34278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85713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