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ZSURKA ZSÓFIA</w:t>
            </w:r>
          </w:p>
          <w:p w:rsidR="00C275A3" w:rsidRDefault="00A96AEC" w:rsidP="00C275A3">
            <w:pPr>
              <w:pStyle w:val="Hallgatokepzes"/>
            </w:pPr>
            <w:r>
              <w:t>Magyartanár/Nyelv-és beszédfejlesztő 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Raátz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Hallás utáni szövegértés összehasonlító vizsgálata 9. évfolyamos diákok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15 éves egynyelvű tanulók hallás utáni szövegértését vizsgáltam két szakaszban.</w:t>
      </w:r>
      <w:r>
        <w:rPr>
          <w:color w:val="000000"/>
          <w:sz w:val="24"/>
          <w:szCs w:val="24"/>
        </w:rPr>
        <w:br/>
        <w:t xml:space="preserve">Az első szakaszban a Xántus János Gyakorló Középiskola 9. évfolyamos tanulóival, hagyományos hallás utáni szövegértést vizsgáló feladatokat végeztettem el, amely nem állt másból, mint a szöveg meghallgatásából és azt követő ellenőrző kérdések megválaszolásából. Kutatásom második szakaszában ugyanezen osztállyal, két héttel később, egy komplex vizsgálat keretében – a német Solmecke által meghatározott felosztáson, illetve Dalhaus-féle fázistipológián alapulva –, a szöveg hallgatása előtt, közben és után is hallásértést ellenőrző feladatokat végeztettem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a következő volt: a diákok hallásértése jobb eredményeket fog mutatni, amikor a vizsgálat három lépésben zajlott, hiszen ekkor a diákoknak lehetőségük volt ráhangolódni a témára, a szöveg hallgatása közbeni feladat során, pedig képesek voltak az értő figyelem alkalmazására, és a szöveg hallgatása utáni feladatsorok, pedig gondolkodásra ösztönözték a diákokat, és elősegítették a szöveg teljes körű megértését.</w:t>
      </w:r>
      <w:r>
        <w:rPr>
          <w:color w:val="000000"/>
          <w:sz w:val="24"/>
          <w:szCs w:val="24"/>
        </w:rPr>
        <w:br/>
        <w:t xml:space="preserve">Dolgozatomat három nagyobb egységre bontom. Az első részben bemutatom a kutatás anyagait, módszereit, a mintavétel módját és a vizsgálat adatközlőit. A második részben a hallásértés elméleti hátterét vázolom fel. Munkám harmadik részében a kutatás eredményeiről számolok be, utalva az elméleti háttérben bemutatott ismeretekre, valamint javaslatokat teszek a hallásértés fejlesztésének az oktatásban történő tervezett/tudatos alkalmazására, hiszen a hallásértés fejlesztése nemcsak idegen nyelvi órákon fontos, hanem anyanyelvi órákon is.</w:t>
      </w:r>
      <w:r>
        <w:rPr>
          <w:color w:val="000000"/>
          <w:sz w:val="24"/>
          <w:szCs w:val="24"/>
        </w:rPr>
        <w:br/>
        <w:t xml:space="preserve">A két vizsgálat közötti eredmények összehasonlítását és elemzését két szempont szerint értékeltem. Az egyik szempont: mennyiségi mutatók: a helyes és a hibás válaszok arányainak százalékos megoszlása. A másik szempont: minőségi mutatók: nemi különbségek a válaszadásban; a téves válaszok minőségi kategorizálása.</w:t>
      </w:r>
      <w:r>
        <w:rPr>
          <w:color w:val="000000"/>
          <w:sz w:val="24"/>
          <w:szCs w:val="24"/>
        </w:rPr>
        <w:br/>
        <w:t xml:space="preserve">Az eredmények értékelését követően arra a megállapításra jutottam, hogy hipotézisem megállta a helyét.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85464">
    <w:multiLevelType w:val="hybridMultilevel"/>
    <w:lvl w:ilvl="0" w:tplc="37789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85464">
    <w:abstractNumId w:val="34585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261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