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FLÓRA SCHEURING</w:t>
            </w:r>
          </w:p>
          <w:p w:rsidR="00C275A3" w:rsidRDefault="00A96AEC" w:rsidP="00C275A3">
            <w:pPr>
              <w:pStyle w:val="Hallgatokepzes"/>
            </w:pPr>
            <w:r>
              <w:t>hungarian-geographie MA</w:t>
            </w:r>
            <w:r>
              <w:br/>
            </w:r>
            <w:r w:rsidR="00E77B23">
              <w:t>MA, 5.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Ágnes dr. Antalné Szabó</w:t>
            </w:r>
          </w:p>
          <w:p w:rsidR="00DB4822" w:rsidRDefault="00DB4822" w:rsidP="00E11062">
            <w:pPr>
              <w:pStyle w:val="Konzulensek"/>
            </w:pPr>
            <w:r w:rsidRPr="00DB4822">
              <w:t>associate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study of teacher turns and turn-takings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Teachers’ speech has an important educational role in the classroom. In spite of modern teaching tools and equipment, it remains an effective way to influence students’ personal development and study results. The topic of the paper is an analysis of teachers’ turns and turn-taking in the classroom, primarily from a pragmatic point of view, in the framework of discourse analysis. The aim of the research is to explore the nature of teachers’ speaking culture. The research method consists of the analysis of video recordings and transcriptions of classroom lessons. The encoding of communication was based on the BUSZI (= Budapest Sociolinguistic Interview) code system, while significancies were determined according to the Mann–Whitney U Test (Statistica 9). The research corpus consists of the digital recordings of 16 Hungarian language and literature lessons. Stratified sampling was used during the research concerning the location of the schools, the teachers’ professional experience, and the age of students. Research hypotheses are the following: a) Teachers’ turns are longer than students’ turns. b) The average duration of teachers’ turns varies from one teacher to another. c) Acts of turn-taking are usually highlighted by both verbal, as well as non-verbal indicators. d) The ways of turn-taking vary from one teacher to another, and the different methods used in the classroom can be classified.</w:t>
      </w:r>
    </w:p>
    <w:p>
      <w:pPr>
        <w:pBdr/>
        <w:spacing w:before="240" w:after="240" w:line="240" w:lineRule="auto"/>
        <w:ind w:left="0" w:right="0"/>
        <w:jc w:val="left"/>
      </w:pPr>
      <w:r>
        <w:rPr>
          <w:color w:val="000000"/>
          <w:sz w:val="24"/>
          <w:szCs w:val="24"/>
        </w:rPr>
        <w:t xml:space="preserve">After a theoretical overview of the characteristics of classroom communication, the findings of the research are presented in detail, its results are analyzed, and finally conclusions are drawn. The results of the research confirmed that classroom communication during the 16 lessons were teacher-oriented. In most cases verbal forms of turn-taking were accompanied by non-verbal signs, too. There were 16 different types of turn-taking in the classroom. Teachers used individual, personal turn-taking strategies during the lessons. The findings of the research may contribute to the further analysis of classroom communication and the effectiveness of teachers’ speech.</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472591">
    <w:multiLevelType w:val="hybridMultilevel"/>
    <w:lvl w:ilvl="0" w:tplc="616937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472591">
    <w:abstractNumId w:val="764725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4008643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